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DDADB">
      <w:pPr>
        <w:pStyle w:val="2"/>
        <w:jc w:val="center"/>
      </w:pPr>
      <w:r>
        <w:t>第3讲　数列的综合应用</w:t>
      </w:r>
    </w:p>
    <w:p w14:paraId="13E7EFA0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drawing>
          <wp:inline distT="0" distB="0" distL="0" distR="0">
            <wp:extent cx="6481445" cy="212725"/>
            <wp:effectExtent l="0" t="0" r="0" b="0"/>
            <wp:docPr id="8" name="图片 8" descr="E:\word用新图标\探究真题明确方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E:\word用新图标\探究真题明确方向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1445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4087E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2023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全国乙卷理，</w:t>
      </w:r>
      <w:r>
        <w:rPr>
          <w:rFonts w:ascii="Times New Roman" w:hAnsi="Times New Roman"/>
          <w:sz w:val="22"/>
          <w:szCs w:val="22"/>
        </w:rPr>
        <w:t>T10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已知等差数列{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}的公差为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2π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>，集合</w:t>
      </w:r>
      <w:r>
        <w:rPr>
          <w:rFonts w:ascii="Times New Roman" w:hAnsi="Times New Roman"/>
          <w:i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 w:eastAsia="宋体"/>
          <w:sz w:val="22"/>
          <w:szCs w:val="22"/>
        </w:rPr>
        <w:t>{</w:t>
      </w:r>
      <w:r>
        <w:rPr>
          <w:rFonts w:ascii="Times New Roman" w:hAnsi="Times New Roman"/>
          <w:sz w:val="22"/>
          <w:szCs w:val="22"/>
        </w:rPr>
        <w:t xml:space="preserve">cos 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/>
          <w:i/>
          <w:sz w:val="22"/>
          <w:szCs w:val="22"/>
        </w:rPr>
        <w:t>n</w:t>
      </w:r>
      <w:r>
        <w:rPr>
          <w:rFonts w:hint="eastAsia" w:ascii="宋体" w:hAnsi="宋体" w:eastAsia="宋体" w:cs="宋体"/>
          <w:sz w:val="22"/>
          <w:szCs w:val="22"/>
        </w:rPr>
        <w:t>∈</w:t>
      </w:r>
      <w:r>
        <w:rPr>
          <w:rFonts w:ascii="Times New Roman" w:hAnsi="Times New Roman"/>
          <w:b/>
          <w:sz w:val="22"/>
          <w:szCs w:val="22"/>
        </w:rPr>
        <w:t>N</w:t>
      </w:r>
      <w:r>
        <w:rPr>
          <w:rFonts w:ascii="Times New Roman" w:hAnsi="Times New Roman"/>
          <w:sz w:val="22"/>
          <w:szCs w:val="22"/>
          <w:vertAlign w:val="superscript"/>
        </w:rPr>
        <w:t>*</w:t>
      </w:r>
      <w:r>
        <w:rPr>
          <w:rFonts w:ascii="Times New Roman" w:hAnsi="Times New Roman" w:eastAsia="宋体"/>
          <w:sz w:val="22"/>
          <w:szCs w:val="22"/>
        </w:rPr>
        <w:t>}，若</w:t>
      </w:r>
      <w:r>
        <w:rPr>
          <w:rFonts w:ascii="Times New Roman" w:hAnsi="Times New Roman"/>
          <w:i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 w:eastAsia="宋体"/>
          <w:sz w:val="22"/>
          <w:szCs w:val="22"/>
        </w:rPr>
        <w:t>{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}，则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 w:eastAsia="宋体"/>
          <w:sz w:val="22"/>
          <w:szCs w:val="22"/>
        </w:rPr>
        <w:t>等于(　　)</w:t>
      </w:r>
    </w:p>
    <w:p w14:paraId="10F67C74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A.-1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B.-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C.0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</w:p>
    <w:p w14:paraId="1F606C88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2024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北京，</w:t>
      </w:r>
      <w:r>
        <w:rPr>
          <w:rFonts w:ascii="Times New Roman" w:hAnsi="Times New Roman"/>
          <w:sz w:val="22"/>
          <w:szCs w:val="22"/>
        </w:rPr>
        <w:t>T14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汉代刘歆设计的</w:t>
      </w:r>
      <w:r>
        <w:rPr>
          <w:rFonts w:asciiTheme="minorEastAsia" w:hAnsiTheme="minorEastAsia" w:eastAsiaTheme="minorEastAsia"/>
          <w:sz w:val="22"/>
          <w:szCs w:val="22"/>
        </w:rPr>
        <w:t>“</w:t>
      </w:r>
      <w:r>
        <w:rPr>
          <w:rFonts w:ascii="Times New Roman" w:hAnsi="Times New Roman" w:eastAsia="宋体"/>
          <w:sz w:val="22"/>
          <w:szCs w:val="22"/>
        </w:rPr>
        <w:t>铜嘉量</w:t>
      </w:r>
      <w:r>
        <w:rPr>
          <w:rFonts w:asciiTheme="minorEastAsia" w:hAnsiTheme="minorEastAsia" w:eastAsiaTheme="minorEastAsia"/>
          <w:sz w:val="22"/>
          <w:szCs w:val="22"/>
        </w:rPr>
        <w:t>”</w:t>
      </w:r>
      <w:r>
        <w:rPr>
          <w:rFonts w:ascii="Times New Roman" w:hAnsi="Times New Roman" w:eastAsia="宋体"/>
          <w:sz w:val="22"/>
          <w:szCs w:val="22"/>
        </w:rPr>
        <w:t>是龠、合、升、斗、斛五量合一的标准量器，其中升量器、斗量器、斛量器的形状均可视为圆柱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 w:eastAsia="宋体"/>
          <w:sz w:val="22"/>
          <w:szCs w:val="22"/>
        </w:rPr>
        <w:t>若升、斗、斛量器的容积成公比为</w:t>
      </w:r>
      <w:r>
        <w:rPr>
          <w:rFonts w:ascii="Times New Roman" w:hAnsi="Times New Roman"/>
          <w:sz w:val="22"/>
          <w:szCs w:val="22"/>
        </w:rPr>
        <w:t>10</w:t>
      </w:r>
      <w:r>
        <w:rPr>
          <w:rFonts w:ascii="Times New Roman" w:hAnsi="Times New Roman" w:eastAsia="宋体"/>
          <w:sz w:val="22"/>
          <w:szCs w:val="22"/>
        </w:rPr>
        <w:t>的等比数列，底面直径依次为</w:t>
      </w:r>
      <w:r>
        <w:rPr>
          <w:rFonts w:ascii="Times New Roman" w:hAnsi="Times New Roman"/>
          <w:sz w:val="22"/>
          <w:szCs w:val="22"/>
        </w:rPr>
        <w:t>65 mm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325 mm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325 mm</w:t>
      </w:r>
      <w:r>
        <w:rPr>
          <w:rFonts w:ascii="Times New Roman" w:hAnsi="Times New Roman" w:eastAsia="宋体"/>
          <w:sz w:val="22"/>
          <w:szCs w:val="22"/>
        </w:rPr>
        <w:t>，且斛量器的高为</w:t>
      </w:r>
      <w:r>
        <w:rPr>
          <w:rFonts w:ascii="Times New Roman" w:hAnsi="Times New Roman"/>
          <w:sz w:val="22"/>
          <w:szCs w:val="22"/>
        </w:rPr>
        <w:t>230 mm</w:t>
      </w:r>
      <w:r>
        <w:rPr>
          <w:rFonts w:ascii="Times New Roman" w:hAnsi="Times New Roman" w:eastAsia="宋体"/>
          <w:sz w:val="22"/>
          <w:szCs w:val="22"/>
        </w:rPr>
        <w:t>，则斗量器的高为</w:t>
      </w:r>
      <w:r>
        <w:rPr>
          <w:rFonts w:ascii="Times New Roman" w:hAnsi="Times New Roman" w:eastAsia="宋体"/>
          <w:sz w:val="22"/>
          <w:szCs w:val="22"/>
          <w:u w:val="single"/>
        </w:rPr>
        <w:t>　　　　</w:t>
      </w:r>
      <w:r>
        <w:rPr>
          <w:rFonts w:ascii="Times New Roman" w:hAnsi="Times New Roman"/>
          <w:sz w:val="22"/>
          <w:szCs w:val="22"/>
        </w:rPr>
        <w:t>mm</w:t>
      </w:r>
      <w:r>
        <w:rPr>
          <w:rFonts w:ascii="Times New Roman" w:hAnsi="Times New Roman" w:eastAsia="宋体"/>
          <w:sz w:val="22"/>
          <w:szCs w:val="22"/>
        </w:rPr>
        <w:t>，升量器的高为</w:t>
      </w:r>
      <w:r>
        <w:rPr>
          <w:rFonts w:ascii="Times New Roman" w:hAnsi="Times New Roman" w:eastAsia="宋体"/>
          <w:sz w:val="22"/>
          <w:szCs w:val="22"/>
          <w:u w:val="single"/>
        </w:rPr>
        <w:t>　　　　</w:t>
      </w:r>
      <w:r>
        <w:rPr>
          <w:rFonts w:ascii="Times New Roman" w:hAnsi="Times New Roman"/>
          <w:sz w:val="22"/>
          <w:szCs w:val="22"/>
        </w:rPr>
        <w:t>mm.</w:t>
      </w:r>
      <w:r>
        <w:rPr>
          <w:rFonts w:ascii="Times New Roman" w:hAnsi="Times New Roman" w:eastAsia="宋体"/>
          <w:sz w:val="22"/>
          <w:szCs w:val="22"/>
        </w:rPr>
        <w:t>(不计量器的厚度)</w:t>
      </w:r>
      <w:r>
        <w:rPr>
          <w:rFonts w:ascii="Times New Roman" w:hAnsi="Times New Roman"/>
          <w:sz w:val="22"/>
          <w:szCs w:val="22"/>
        </w:rPr>
        <w:t> </w:t>
      </w:r>
    </w:p>
    <w:p w14:paraId="793DB1AF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2025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T16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已知数列{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}中，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  <w:vertAlign w:val="subscript"/>
        </w:rPr>
        <w:t>1</w:t>
      </w:r>
      <w:r>
        <w:rPr>
          <w:rFonts w:ascii="Times New Roman" w:hAnsi="Times New Roman"/>
          <w:sz w:val="22"/>
          <w:szCs w:val="22"/>
        </w:rPr>
        <w:t>=3</w:t>
      </w:r>
      <w:r>
        <w:rPr>
          <w:rFonts w:ascii="Times New Roman" w:hAnsi="Times New Roman" w:eastAsia="宋体"/>
          <w:sz w:val="22"/>
          <w:szCs w:val="22"/>
        </w:rPr>
        <w:t>，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+1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b>
            </m:sSub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  <w:szCs w:val="22"/>
              </w:rPr>
              <m:t>n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b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b>
            </m:sSub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  <w:szCs w:val="22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+1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  <w:szCs w:val="22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(</m:t>
            </m:r>
            <m:r>
              <m:rPr/>
              <w:rPr>
                <w:rFonts w:ascii="Cambria Math" w:hAnsi="Cambria Math"/>
                <w:sz w:val="22"/>
                <w:szCs w:val="22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+1)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>.</w:t>
      </w:r>
    </w:p>
    <w:p w14:paraId="149C308B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)证明：数列{</w:t>
      </w:r>
      <w:r>
        <w:rPr>
          <w:rFonts w:ascii="Times New Roman" w:hAnsi="Times New Roman"/>
          <w:i/>
          <w:sz w:val="22"/>
          <w:szCs w:val="22"/>
        </w:rPr>
        <w:t>na</w:t>
      </w:r>
      <w:r>
        <w:rPr>
          <w:rFonts w:ascii="Times New Roman" w:hAnsi="Times New Roman"/>
          <w:i/>
          <w:sz w:val="22"/>
          <w:szCs w:val="22"/>
          <w:vertAlign w:val="subscript"/>
        </w:rPr>
        <w:t>n</w:t>
      </w:r>
      <w:r>
        <w:rPr>
          <w:rFonts w:ascii="Times New Roman" w:hAnsi="Times New Roman" w:eastAsia="宋体"/>
          <w:sz w:val="22"/>
          <w:szCs w:val="22"/>
        </w:rPr>
        <w:t>}为等差数列；</w:t>
      </w:r>
    </w:p>
    <w:p w14:paraId="43748014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)给定正整数</w:t>
      </w:r>
      <w:r>
        <w:rPr>
          <w:rFonts w:ascii="Times New Roman" w:hAnsi="Times New Roman"/>
          <w:i/>
          <w:sz w:val="22"/>
          <w:szCs w:val="22"/>
        </w:rPr>
        <w:t>m</w:t>
      </w:r>
      <w:r>
        <w:rPr>
          <w:rFonts w:ascii="Times New Roman" w:hAnsi="Times New Roman" w:eastAsia="宋体"/>
          <w:sz w:val="22"/>
          <w:szCs w:val="22"/>
        </w:rPr>
        <w:t>，设函数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  <w:vertAlign w:val="subscript"/>
        </w:rPr>
        <w:t>1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  <w:vertAlign w:val="subscript"/>
        </w:rPr>
        <w:t>2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Theme="minorEastAsia" w:hAnsiTheme="minorEastAsia" w:eastAsiaTheme="minorEastAsia"/>
          <w:sz w:val="22"/>
          <w:szCs w:val="22"/>
        </w:rPr>
        <w:t>…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i/>
          <w:sz w:val="22"/>
          <w:szCs w:val="22"/>
          <w:vertAlign w:val="subscript"/>
        </w:rPr>
        <w:t>m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i/>
          <w:sz w:val="22"/>
          <w:szCs w:val="22"/>
          <w:vertAlign w:val="superscript"/>
        </w:rPr>
        <w:t>m</w:t>
      </w:r>
      <w:r>
        <w:rPr>
          <w:rFonts w:ascii="Times New Roman" w:hAnsi="Times New Roman" w:eastAsia="宋体"/>
          <w:sz w:val="22"/>
          <w:szCs w:val="22"/>
        </w:rPr>
        <w:t>，求</w:t>
      </w:r>
      <w:r>
        <w:rPr>
          <w:rFonts w:ascii="Times New Roman" w:hAnsi="Times New Roman"/>
          <w:i/>
          <w:sz w:val="22"/>
          <w:szCs w:val="22"/>
        </w:rPr>
        <w:t>f'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-2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.</w:t>
      </w:r>
    </w:p>
    <w:p w14:paraId="74D56078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命题热度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22344893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本讲是历年高考命题常考的内容，属于中高档题目，三种题型都有所考查，分值约为</w:t>
      </w:r>
      <w:r>
        <w:rPr>
          <w:rFonts w:ascii="Times New Roman" w:hAnsi="Times New Roman"/>
          <w:sz w:val="22"/>
          <w:szCs w:val="22"/>
        </w:rPr>
        <w:t>5</w:t>
      </w:r>
      <w:r>
        <w:rPr>
          <w:rFonts w:ascii="Times New Roman" w:hAnsi="Times New Roman"/>
          <w:i/>
          <w:sz w:val="22"/>
          <w:szCs w:val="22"/>
        </w:rPr>
        <w:t>~</w:t>
      </w:r>
      <w:r>
        <w:rPr>
          <w:rFonts w:ascii="Times New Roman" w:hAnsi="Times New Roman"/>
          <w:sz w:val="22"/>
          <w:szCs w:val="22"/>
        </w:rPr>
        <w:t>10</w:t>
      </w:r>
      <w:r>
        <w:rPr>
          <w:rFonts w:ascii="Times New Roman" w:hAnsi="Times New Roman" w:eastAsia="新宋体"/>
          <w:sz w:val="22"/>
          <w:szCs w:val="22"/>
        </w:rPr>
        <w:t>分</w:t>
      </w:r>
      <w:r>
        <w:rPr>
          <w:rFonts w:ascii="Times New Roman" w:hAnsi="Times New Roman"/>
          <w:sz w:val="22"/>
          <w:szCs w:val="22"/>
        </w:rPr>
        <w:t>.</w:t>
      </w:r>
    </w:p>
    <w:p w14:paraId="0B3B733F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</w:p>
    <w:p w14:paraId="55F9C69B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</w:p>
    <w:p w14:paraId="54B17704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考查方向</w:t>
      </w:r>
      <w:r>
        <w:rPr>
          <w:rFonts w:ascii="Times New Roman" w:hAnsi="Times New Roman" w:eastAsia="宋体"/>
          <w:sz w:val="22"/>
          <w:szCs w:val="22"/>
        </w:rPr>
        <w:t>：</w:t>
      </w:r>
    </w:p>
    <w:p w14:paraId="2B6B1BBF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一是数列的实际应用，主要考查等差数列、等比数列的定义及运算；二是数列与其他知识的结合，主要考查数列与不等式、函数导数、解析几何、概率统计等结合，特别是与概率统计相结合，考查概率统计中的递推关系</w:t>
      </w:r>
      <w:r>
        <w:rPr>
          <w:rFonts w:ascii="Times New Roman" w:hAnsi="Times New Roman"/>
          <w:sz w:val="22"/>
          <w:szCs w:val="22"/>
        </w:rPr>
        <w:t>.</w:t>
      </w:r>
    </w:p>
    <w:p w14:paraId="40569D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</w:p>
    <w:p w14:paraId="606D10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46DF17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3EEBE9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+3</w:t>
      </w:r>
      <w:r>
        <w:rPr>
          <w:rFonts w:ascii="Times New Roman" w:hAnsi="Times New Roman"/>
        </w:rPr>
        <w:t>=cos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+2)</m:t>
            </m:r>
            <m:ctrlPr>
              <w:rPr>
                <w:rFonts w:ascii="Cambria Math" w:hAnsi="Cambria Math"/>
              </w:rPr>
            </m:ctrlPr>
          </m:e>
        </m:d>
      </m:oMath>
    </w:p>
    <w:p w14:paraId="7C9D2F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49A5AF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+2π−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62253E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6044C0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</w:t>
      </w:r>
    </w:p>
    <w:p w14:paraId="73B6F5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所以数列{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}是以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为周期的周期数列，</w:t>
      </w:r>
    </w:p>
    <w:p w14:paraId="14401D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1218E9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5743A1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2CFF4C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6BE825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因为集合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 w:eastAsia="仿宋"/>
        </w:rPr>
        <w:t>中只有两个元素，</w:t>
      </w:r>
    </w:p>
    <w:p w14:paraId="1D257B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所以有三种情况：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，</w:t>
      </w:r>
    </w:p>
    <w:p w14:paraId="5DD97C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26DD0D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.</w:t>
      </w:r>
    </w:p>
    <w:p w14:paraId="5C4770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下面逐一讨论：</w:t>
      </w:r>
    </w:p>
    <w:p w14:paraId="25AB0C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时，</w:t>
      </w:r>
    </w:p>
    <w:p w14:paraId="37D1DD1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有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3360ED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7B1EA4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 xml:space="preserve">cos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</w:p>
    <w:p w14:paraId="2BBB48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</w:p>
    <w:p w14:paraId="3D874F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cos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</w:p>
    <w:p w14:paraId="54B9F1B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 xml:space="preserve">tan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</w:p>
    <w:p w14:paraId="17916B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B1D58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时，</w:t>
      </w:r>
    </w:p>
    <w:p w14:paraId="1BB6B6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有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34AEEA1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06CE64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 xml:space="preserve">cos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</w:p>
    <w:p w14:paraId="0F2929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</w:p>
    <w:p w14:paraId="7BED2A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cos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</w:p>
    <w:p w14:paraId="4367E3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 xml:space="preserve">tan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</w:p>
    <w:p w14:paraId="2D50FB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7F643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③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时，</w:t>
      </w:r>
    </w:p>
    <w:p w14:paraId="105A06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有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792006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DCD59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 xml:space="preserve">cos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</w:p>
    <w:p w14:paraId="252897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7B7EB8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C7A59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取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2F974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DD2F2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</w:t>
      </w:r>
    </w:p>
    <w:p w14:paraId="4B16A0B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=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，−1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128BCD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23　57.5</w:t>
      </w:r>
    </w:p>
    <w:p w14:paraId="2FAA94A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设升、斗量器的高分别为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mm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mm</w:t>
      </w:r>
      <w:r>
        <w:rPr>
          <w:rFonts w:ascii="Times New Roman" w:hAnsi="Times New Roman" w:eastAsia="仿宋"/>
        </w:rPr>
        <w:t>，</w:t>
      </w:r>
    </w:p>
    <w:p w14:paraId="5A2AE3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升、斗、斛量器的容积分别为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mm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mm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mm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 w:eastAsia="仿宋"/>
        </w:rPr>
        <w:t>，因为升、斗、斛量器的容积成公比为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仿宋"/>
        </w:rPr>
        <w:t>的等比数列，所以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=10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38B270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π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325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230=10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π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325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41B1CF9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=23.</w:t>
      </w:r>
    </w:p>
    <w:p w14:paraId="15B2099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=10</w:t>
      </w:r>
      <w:r>
        <w:rPr>
          <w:rFonts w:ascii="Times New Roman" w:hAnsi="Times New Roman"/>
          <w:i/>
        </w:rPr>
        <w:t>V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18BEC1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π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325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23=10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π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65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2C9CB4B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=57.5</w:t>
      </w:r>
      <w:r>
        <w:rPr>
          <w:rFonts w:ascii="Times New Roman" w:hAnsi="Times New Roman" w:eastAsia="仿宋"/>
        </w:rPr>
        <w:t>，所以升、斗量器的高分别为</w:t>
      </w:r>
      <w:r>
        <w:rPr>
          <w:rFonts w:ascii="Times New Roman" w:hAnsi="Times New Roman"/>
        </w:rPr>
        <w:t>57.5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mm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23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mm.</w:t>
      </w:r>
    </w:p>
    <w:p w14:paraId="724C12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3.(1)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在数列{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}中，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，</w:t>
      </w:r>
    </w:p>
    <w:p w14:paraId="360602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，即(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na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，又当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1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4AE4DE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数列{</w:t>
      </w:r>
      <w:r>
        <w:rPr>
          <w:rFonts w:ascii="Times New Roman" w:hAnsi="Times New Roman"/>
          <w:i/>
        </w:rPr>
        <w:t>na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}是以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为首项，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为公差的等差数列</w:t>
      </w:r>
      <w:r>
        <w:rPr>
          <w:rFonts w:ascii="Times New Roman" w:hAnsi="Times New Roman"/>
        </w:rPr>
        <w:t>.</w:t>
      </w:r>
    </w:p>
    <w:p w14:paraId="25B7F9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)可知，</w:t>
      </w:r>
      <w:r>
        <w:rPr>
          <w:rFonts w:ascii="Times New Roman" w:hAnsi="Times New Roman"/>
          <w:i/>
        </w:rPr>
        <w:t>na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=3+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，</w:t>
      </w:r>
    </w:p>
    <w:p w14:paraId="073247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由题意得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ma</w:t>
      </w:r>
      <w:r>
        <w:rPr>
          <w:rFonts w:ascii="Times New Roman" w:hAnsi="Times New Roman"/>
          <w:i/>
          <w:vertAlign w:val="subscript"/>
        </w:rPr>
        <w:t>m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perscript"/>
        </w:rPr>
        <w:t>m</w:t>
      </w:r>
      <w:r>
        <w:rPr>
          <w:rFonts w:ascii="Times New Roman" w:hAnsi="Times New Roman"/>
          <w:vertAlign w:val="superscript"/>
        </w:rPr>
        <w:t>-1</w:t>
      </w:r>
    </w:p>
    <w:p w14:paraId="33ACD0C9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=3+4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+5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perscript"/>
        </w:rPr>
        <w:t>m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①</w:t>
      </w:r>
    </w:p>
    <w:p w14:paraId="63947376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xf'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+5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perscript"/>
        </w:rPr>
        <w:t>m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perscript"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②</w:t>
      </w:r>
    </w:p>
    <w:p w14:paraId="488EF8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-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仿宋"/>
        </w:rPr>
        <w:t>得(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=3+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perscript"/>
        </w:rPr>
        <w:t>m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perscript"/>
        </w:rPr>
        <w:t>m</w:t>
      </w:r>
      <w:r>
        <w:rPr>
          <w:rFonts w:ascii="Times New Roman" w:hAnsi="Times New Roman" w:eastAsia="仿宋"/>
        </w:rPr>
        <w:t>，</w:t>
      </w:r>
    </w:p>
    <w:p w14:paraId="12A0C2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=-2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=3+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  <w:vertAlign w:val="superscript"/>
        </w:rPr>
        <w:t>m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  <w:vertAlign w:val="superscript"/>
        </w:rPr>
        <w:t>m</w:t>
      </w:r>
      <w:r>
        <w:rPr>
          <w:rFonts w:ascii="Times New Roman" w:hAnsi="Times New Roman"/>
        </w:rPr>
        <w:t>=3+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r>
              <m:rPr/>
              <w:rPr>
                <w:rFonts w:ascii="Cambria Math" w:hAnsi="Cambria Math"/>
              </w:rPr>
              <m:t>[</m:t>
            </m:r>
            <m:r>
              <m:rPr>
                <m:sty m:val="p"/>
              </m:rPr>
              <w:rPr>
                <w:rFonts w:ascii="Cambria Math" w:hAnsi="Cambria Math"/>
              </w:rPr>
              <m:t>1−(−2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]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1−(−2)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  <w:vertAlign w:val="superscript"/>
        </w:rPr>
        <w:t>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  <w:vertAlign w:val="superscript"/>
        </w:rPr>
        <w:t>m</w:t>
      </w:r>
      <w:r>
        <w:rPr>
          <w:rFonts w:ascii="Times New Roman" w:hAnsi="Times New Roman" w:eastAsia="仿宋"/>
        </w:rPr>
        <w:t>，</w:t>
      </w:r>
    </w:p>
    <w:p w14:paraId="4B2C001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  <w:vertAlign w:val="superscript"/>
        </w:rPr>
        <w:t>m</w:t>
      </w:r>
      <w:r>
        <w:rPr>
          <w:rFonts w:ascii="Times New Roman" w:hAnsi="Times New Roman"/>
        </w:rPr>
        <w:t>.</w:t>
      </w:r>
    </w:p>
    <w:p w14:paraId="530BDB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　　　　　　　　　　　　　　</w:t>
      </w:r>
    </w:p>
    <w:p w14:paraId="3F7AA1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数列在实际问题中的应用</w:t>
      </w:r>
    </w:p>
    <w:p w14:paraId="549239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昆明模拟)</w:t>
      </w:r>
      <w:r>
        <w:rPr>
          <w:rFonts w:ascii="Times New Roman" w:hAnsi="Times New Roman"/>
          <w:w w:val="104"/>
        </w:rPr>
        <w:t>天干地支纪年法源于中国，中国自古便有十天干与十二地支.十天干即：甲、乙，丙、丁、戊、己、庚、辛、壬、癸；十二地支即：子、丑、寅、卯、辰、巳、午、未、申、酉、戌、亥.天干地支纪年法是按顺序以一个天干和一个地支相配，排列起来，天干在前，地支在后，天干由</w:t>
      </w:r>
      <w:r>
        <w:rPr>
          <w:rFonts w:asciiTheme="minorEastAsia" w:hAnsiTheme="minorEastAsia" w:eastAsiaTheme="minorEastAsia"/>
          <w:w w:val="104"/>
        </w:rPr>
        <w:t>“</w:t>
      </w:r>
      <w:r>
        <w:rPr>
          <w:rFonts w:ascii="Times New Roman" w:hAnsi="Times New Roman"/>
          <w:w w:val="104"/>
        </w:rPr>
        <w:t>甲</w:t>
      </w:r>
      <w:r>
        <w:rPr>
          <w:rFonts w:asciiTheme="minorEastAsia" w:hAnsiTheme="minorEastAsia" w:eastAsiaTheme="minorEastAsia"/>
          <w:w w:val="104"/>
        </w:rPr>
        <w:t>”</w:t>
      </w:r>
      <w:r>
        <w:rPr>
          <w:rFonts w:ascii="Times New Roman" w:hAnsi="Times New Roman"/>
          <w:w w:val="104"/>
        </w:rPr>
        <w:t>起，地支由</w:t>
      </w:r>
      <w:r>
        <w:rPr>
          <w:rFonts w:asciiTheme="minorEastAsia" w:hAnsiTheme="minorEastAsia" w:eastAsiaTheme="minorEastAsia"/>
          <w:w w:val="104"/>
        </w:rPr>
        <w:t>“</w:t>
      </w:r>
      <w:r>
        <w:rPr>
          <w:rFonts w:ascii="Times New Roman" w:hAnsi="Times New Roman"/>
          <w:w w:val="104"/>
        </w:rPr>
        <w:t>子</w:t>
      </w:r>
      <w:r>
        <w:rPr>
          <w:rFonts w:asciiTheme="minorEastAsia" w:hAnsiTheme="minorEastAsia" w:eastAsiaTheme="minorEastAsia"/>
          <w:w w:val="104"/>
        </w:rPr>
        <w:t>”</w:t>
      </w:r>
      <w:r>
        <w:rPr>
          <w:rFonts w:ascii="Times New Roman" w:hAnsi="Times New Roman"/>
          <w:w w:val="104"/>
        </w:rPr>
        <w:t>起，比如第一年为</w:t>
      </w:r>
      <w:r>
        <w:rPr>
          <w:rFonts w:asciiTheme="minorEastAsia" w:hAnsiTheme="minorEastAsia" w:eastAsiaTheme="minorEastAsia"/>
          <w:w w:val="104"/>
        </w:rPr>
        <w:t>“</w:t>
      </w:r>
      <w:r>
        <w:rPr>
          <w:rFonts w:ascii="Times New Roman" w:hAnsi="Times New Roman"/>
          <w:w w:val="104"/>
        </w:rPr>
        <w:t>甲子</w:t>
      </w:r>
      <w:r>
        <w:rPr>
          <w:rFonts w:asciiTheme="minorEastAsia" w:hAnsiTheme="minorEastAsia" w:eastAsiaTheme="minorEastAsia"/>
          <w:w w:val="104"/>
        </w:rPr>
        <w:t>”</w:t>
      </w:r>
      <w:r>
        <w:rPr>
          <w:rFonts w:ascii="Times New Roman" w:hAnsi="Times New Roman"/>
          <w:w w:val="104"/>
        </w:rPr>
        <w:t>，第二年为</w:t>
      </w:r>
      <w:r>
        <w:rPr>
          <w:rFonts w:asciiTheme="minorEastAsia" w:hAnsiTheme="minorEastAsia" w:eastAsiaTheme="minorEastAsia"/>
          <w:w w:val="104"/>
        </w:rPr>
        <w:t>“</w:t>
      </w:r>
      <w:r>
        <w:rPr>
          <w:rFonts w:ascii="Times New Roman" w:hAnsi="Times New Roman"/>
          <w:w w:val="104"/>
        </w:rPr>
        <w:t>乙丑</w:t>
      </w:r>
      <w:r>
        <w:rPr>
          <w:rFonts w:asciiTheme="minorEastAsia" w:hAnsiTheme="minorEastAsia" w:eastAsiaTheme="minorEastAsia"/>
          <w:w w:val="104"/>
        </w:rPr>
        <w:t>”</w:t>
      </w:r>
      <w:r>
        <w:rPr>
          <w:rFonts w:ascii="Times New Roman" w:hAnsi="Times New Roman"/>
          <w:w w:val="104"/>
        </w:rPr>
        <w:t>，第三年为</w:t>
      </w:r>
      <w:r>
        <w:rPr>
          <w:rFonts w:asciiTheme="minorEastAsia" w:hAnsiTheme="minorEastAsia" w:eastAsiaTheme="minorEastAsia"/>
          <w:w w:val="104"/>
        </w:rPr>
        <w:t>“</w:t>
      </w:r>
      <w:r>
        <w:rPr>
          <w:rFonts w:ascii="Times New Roman" w:hAnsi="Times New Roman"/>
          <w:w w:val="104"/>
        </w:rPr>
        <w:t>丙寅</w:t>
      </w:r>
      <w:r>
        <w:rPr>
          <w:rFonts w:asciiTheme="minorEastAsia" w:hAnsiTheme="minorEastAsia" w:eastAsiaTheme="minorEastAsia"/>
          <w:w w:val="104"/>
        </w:rPr>
        <w:t>”</w:t>
      </w:r>
      <w:r>
        <w:rPr>
          <w:rFonts w:ascii="Times New Roman" w:hAnsi="Times New Roman"/>
          <w:w w:val="104"/>
        </w:rPr>
        <w:t>，</w:t>
      </w:r>
      <w:r>
        <w:rPr>
          <w:rFonts w:asciiTheme="minorEastAsia" w:hAnsiTheme="minorEastAsia" w:eastAsiaTheme="minorEastAsia"/>
          <w:w w:val="104"/>
        </w:rPr>
        <w:t>…</w:t>
      </w:r>
      <w:r>
        <w:rPr>
          <w:rFonts w:ascii="Times New Roman" w:hAnsi="Times New Roman"/>
          <w:w w:val="104"/>
        </w:rPr>
        <w:t>，以此类推，排列到</w:t>
      </w:r>
      <w:r>
        <w:rPr>
          <w:rFonts w:asciiTheme="minorEastAsia" w:hAnsiTheme="minorEastAsia" w:eastAsiaTheme="minorEastAsia"/>
          <w:w w:val="104"/>
        </w:rPr>
        <w:t>“</w:t>
      </w:r>
      <w:r>
        <w:rPr>
          <w:rFonts w:ascii="Times New Roman" w:hAnsi="Times New Roman"/>
          <w:w w:val="104"/>
        </w:rPr>
        <w:t>癸酉</w:t>
      </w:r>
      <w:r>
        <w:rPr>
          <w:rFonts w:asciiTheme="minorEastAsia" w:hAnsiTheme="minorEastAsia" w:eastAsiaTheme="minorEastAsia"/>
          <w:w w:val="104"/>
        </w:rPr>
        <w:t>”</w:t>
      </w:r>
      <w:r>
        <w:rPr>
          <w:rFonts w:ascii="Times New Roman" w:hAnsi="Times New Roman"/>
          <w:w w:val="104"/>
        </w:rPr>
        <w:t>后，天干回到</w:t>
      </w:r>
      <w:r>
        <w:rPr>
          <w:rFonts w:asciiTheme="minorEastAsia" w:hAnsiTheme="minorEastAsia" w:eastAsiaTheme="minorEastAsia"/>
          <w:w w:val="104"/>
        </w:rPr>
        <w:t>“</w:t>
      </w:r>
      <w:r>
        <w:rPr>
          <w:rFonts w:ascii="Times New Roman" w:hAnsi="Times New Roman"/>
          <w:w w:val="104"/>
        </w:rPr>
        <w:t>甲</w:t>
      </w:r>
      <w:r>
        <w:rPr>
          <w:rFonts w:asciiTheme="minorEastAsia" w:hAnsiTheme="minorEastAsia" w:eastAsiaTheme="minorEastAsia"/>
          <w:w w:val="104"/>
        </w:rPr>
        <w:t>”</w:t>
      </w:r>
      <w:r>
        <w:rPr>
          <w:rFonts w:ascii="Times New Roman" w:hAnsi="Times New Roman"/>
          <w:w w:val="104"/>
        </w:rPr>
        <w:t>重新开始，即</w:t>
      </w:r>
      <w:r>
        <w:rPr>
          <w:rFonts w:asciiTheme="minorEastAsia" w:hAnsiTheme="minorEastAsia" w:eastAsiaTheme="minorEastAsia"/>
          <w:w w:val="104"/>
        </w:rPr>
        <w:t>“</w:t>
      </w:r>
      <w:r>
        <w:rPr>
          <w:rFonts w:ascii="Times New Roman" w:hAnsi="Times New Roman"/>
          <w:w w:val="104"/>
        </w:rPr>
        <w:t>甲戌</w:t>
      </w:r>
      <w:r>
        <w:rPr>
          <w:rFonts w:asciiTheme="minorEastAsia" w:hAnsiTheme="minorEastAsia" w:eastAsiaTheme="minorEastAsia"/>
          <w:w w:val="104"/>
        </w:rPr>
        <w:t>”</w:t>
      </w:r>
      <w:r>
        <w:rPr>
          <w:rFonts w:ascii="Times New Roman" w:hAnsi="Times New Roman"/>
          <w:w w:val="104"/>
        </w:rPr>
        <w:t>，</w:t>
      </w:r>
      <w:r>
        <w:rPr>
          <w:rFonts w:asciiTheme="minorEastAsia" w:hAnsiTheme="minorEastAsia" w:eastAsiaTheme="minorEastAsia"/>
          <w:w w:val="104"/>
        </w:rPr>
        <w:t>“</w:t>
      </w:r>
      <w:r>
        <w:rPr>
          <w:rFonts w:ascii="Times New Roman" w:hAnsi="Times New Roman"/>
          <w:w w:val="104"/>
        </w:rPr>
        <w:t>乙亥</w:t>
      </w:r>
      <w:r>
        <w:rPr>
          <w:rFonts w:asciiTheme="minorEastAsia" w:hAnsiTheme="minorEastAsia" w:eastAsiaTheme="minorEastAsia"/>
          <w:w w:val="104"/>
        </w:rPr>
        <w:t>”</w:t>
      </w:r>
      <w:r>
        <w:rPr>
          <w:rFonts w:ascii="Times New Roman" w:hAnsi="Times New Roman"/>
          <w:w w:val="104"/>
        </w:rPr>
        <w:t>，之后地支回到</w:t>
      </w:r>
      <w:r>
        <w:rPr>
          <w:rFonts w:asciiTheme="minorEastAsia" w:hAnsiTheme="minorEastAsia" w:eastAsiaTheme="minorEastAsia"/>
          <w:w w:val="104"/>
        </w:rPr>
        <w:t>“</w:t>
      </w:r>
      <w:r>
        <w:rPr>
          <w:rFonts w:ascii="Times New Roman" w:hAnsi="Times New Roman"/>
          <w:w w:val="104"/>
        </w:rPr>
        <w:t>子</w:t>
      </w:r>
      <w:r>
        <w:rPr>
          <w:rFonts w:asciiTheme="minorEastAsia" w:hAnsiTheme="minorEastAsia" w:eastAsiaTheme="minorEastAsia"/>
          <w:w w:val="104"/>
        </w:rPr>
        <w:t>”</w:t>
      </w:r>
      <w:r>
        <w:rPr>
          <w:rFonts w:ascii="Times New Roman" w:hAnsi="Times New Roman"/>
          <w:w w:val="104"/>
        </w:rPr>
        <w:t>重新开始，即</w:t>
      </w:r>
      <w:r>
        <w:rPr>
          <w:rFonts w:asciiTheme="minorEastAsia" w:hAnsiTheme="minorEastAsia" w:eastAsiaTheme="minorEastAsia"/>
          <w:w w:val="104"/>
        </w:rPr>
        <w:t>“</w:t>
      </w:r>
      <w:r>
        <w:rPr>
          <w:rFonts w:ascii="Times New Roman" w:hAnsi="Times New Roman"/>
          <w:w w:val="104"/>
        </w:rPr>
        <w:t>丙子</w:t>
      </w:r>
      <w:r>
        <w:rPr>
          <w:rFonts w:asciiTheme="minorEastAsia" w:hAnsiTheme="minorEastAsia" w:eastAsiaTheme="minorEastAsia"/>
          <w:w w:val="104"/>
        </w:rPr>
        <w:t>”</w:t>
      </w:r>
      <w:r>
        <w:rPr>
          <w:rFonts w:ascii="Times New Roman" w:hAnsi="Times New Roman"/>
          <w:w w:val="104"/>
        </w:rPr>
        <w:t>，</w:t>
      </w:r>
      <w:r>
        <w:rPr>
          <w:rFonts w:asciiTheme="minorEastAsia" w:hAnsiTheme="minorEastAsia" w:eastAsiaTheme="minorEastAsia"/>
          <w:w w:val="104"/>
        </w:rPr>
        <w:t>…</w:t>
      </w:r>
      <w:r>
        <w:rPr>
          <w:rFonts w:ascii="Times New Roman" w:hAnsi="Times New Roman"/>
          <w:w w:val="104"/>
        </w:rPr>
        <w:t>，以此类推，2025年是乙巳年，请问：在100年后的2125年为(　　)</w:t>
      </w:r>
    </w:p>
    <w:p w14:paraId="38A5DEC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A.癸未年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B.辛丑年</w:t>
      </w:r>
    </w:p>
    <w:p w14:paraId="12EC51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C.乙酉年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D.戊戌年</w:t>
      </w:r>
    </w:p>
    <w:p w14:paraId="0E8F7B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6ACA734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天干是以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仿宋"/>
        </w:rPr>
        <w:t>为公差的等差数列，地支是以</w:t>
      </w:r>
      <w:r>
        <w:rPr>
          <w:rFonts w:ascii="Times New Roman" w:hAnsi="Times New Roman"/>
        </w:rPr>
        <w:t>12</w:t>
      </w:r>
      <w:r>
        <w:rPr>
          <w:rFonts w:ascii="Times New Roman" w:hAnsi="Times New Roman" w:eastAsia="仿宋"/>
        </w:rPr>
        <w:t>为公差的等差数列，</w:t>
      </w:r>
    </w:p>
    <w:p w14:paraId="523EF8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100</w:t>
      </w:r>
      <w:r>
        <w:rPr>
          <w:rFonts w:asciiTheme="minorEastAsia" w:hAnsiTheme="minorEastAsia" w:eastAsiaTheme="minorEastAsia"/>
        </w:rPr>
        <w:t>÷</w:t>
      </w:r>
      <w:r>
        <w:rPr>
          <w:rFonts w:ascii="Times New Roman" w:hAnsi="Times New Roman"/>
        </w:rPr>
        <w:t>10=10</w:t>
      </w:r>
      <w:r>
        <w:rPr>
          <w:rFonts w:ascii="Times New Roman" w:hAnsi="Times New Roman" w:eastAsia="仿宋"/>
        </w:rPr>
        <w:t>余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2125</w:t>
      </w:r>
      <w:r>
        <w:rPr>
          <w:rFonts w:ascii="Times New Roman" w:hAnsi="Times New Roman" w:eastAsia="仿宋"/>
        </w:rPr>
        <w:t>年对应的天干为乙，</w:t>
      </w:r>
    </w:p>
    <w:p w14:paraId="5A9557A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100</w:t>
      </w:r>
      <w:r>
        <w:rPr>
          <w:rFonts w:asciiTheme="minorEastAsia" w:hAnsiTheme="minorEastAsia" w:eastAsiaTheme="minorEastAsia"/>
        </w:rPr>
        <w:t>÷</w:t>
      </w:r>
      <w:r>
        <w:rPr>
          <w:rFonts w:ascii="Times New Roman" w:hAnsi="Times New Roman"/>
        </w:rPr>
        <w:t>12=8</w:t>
      </w:r>
      <w:r>
        <w:rPr>
          <w:rFonts w:ascii="Times New Roman" w:hAnsi="Times New Roman" w:eastAsia="仿宋"/>
        </w:rPr>
        <w:t>余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2125</w:t>
      </w:r>
      <w:r>
        <w:rPr>
          <w:rFonts w:ascii="Times New Roman" w:hAnsi="Times New Roman" w:eastAsia="仿宋"/>
        </w:rPr>
        <w:t>年对应的地支为酉，</w:t>
      </w:r>
    </w:p>
    <w:p w14:paraId="185BAD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2125</w:t>
      </w:r>
      <w:r>
        <w:rPr>
          <w:rFonts w:ascii="Times New Roman" w:hAnsi="Times New Roman" w:eastAsia="仿宋"/>
        </w:rPr>
        <w:t>年为乙酉年</w:t>
      </w:r>
      <w:r>
        <w:rPr>
          <w:rFonts w:ascii="Times New Roman" w:hAnsi="Times New Roman"/>
        </w:rPr>
        <w:t>.</w:t>
      </w:r>
    </w:p>
    <w:p w14:paraId="6F99EB3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(2)现将一圆形花坛从圆心向外栽种8圈某种花卉，圆心处栽1株(视为第一圈)，第二圈栽3株花卉，从第二圈起，第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圈栽种花卉比第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-1圈多栽种2(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-1)(2</w:t>
      </w:r>
      <w:r>
        <w:rPr>
          <w:rFonts w:asciiTheme="minorEastAsia" w:hAnsiTheme="minorEastAsia" w:eastAsiaTheme="minorEastAsia"/>
          <w:w w:val="104"/>
        </w:rPr>
        <w:t>≤</w:t>
      </w:r>
      <w:r>
        <w:rPr>
          <w:rFonts w:ascii="Times New Roman" w:hAnsi="Times New Roman"/>
          <w:i/>
          <w:w w:val="104"/>
        </w:rPr>
        <w:t>n</w:t>
      </w:r>
      <w:r>
        <w:rPr>
          <w:rFonts w:asciiTheme="minorEastAsia" w:hAnsiTheme="minorEastAsia" w:eastAsiaTheme="minorEastAsia"/>
          <w:w w:val="104"/>
        </w:rPr>
        <w:t>≤</w:t>
      </w:r>
      <w:r>
        <w:rPr>
          <w:rFonts w:ascii="Times New Roman" w:hAnsi="Times New Roman"/>
          <w:w w:val="104"/>
        </w:rPr>
        <w:t>8，</w:t>
      </w:r>
      <w:r>
        <w:rPr>
          <w:rFonts w:ascii="Times New Roman" w:hAnsi="Times New Roman"/>
          <w:i/>
          <w:w w:val="104"/>
        </w:rPr>
        <w:t>n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b/>
          <w:w w:val="104"/>
        </w:rPr>
        <w:t>N</w:t>
      </w:r>
      <w:r>
        <w:rPr>
          <w:rFonts w:ascii="Times New Roman" w:hAnsi="Times New Roman"/>
          <w:w w:val="104"/>
          <w:vertAlign w:val="superscript"/>
        </w:rPr>
        <w:t>*</w:t>
      </w:r>
      <w:r>
        <w:rPr>
          <w:rFonts w:ascii="Times New Roman" w:hAnsi="Times New Roman"/>
          <w:w w:val="104"/>
        </w:rPr>
        <w:t>)株，则第8圈栽种花卉(　　)</w:t>
      </w:r>
    </w:p>
    <w:p w14:paraId="2ACD32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A.57株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B.56株</w:t>
      </w:r>
    </w:p>
    <w:p w14:paraId="4D3AF3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C.55株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D.54株</w:t>
      </w:r>
    </w:p>
    <w:p w14:paraId="0B7664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5143CF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设第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圈栽种花卉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株，</w:t>
      </w:r>
    </w:p>
    <w:p w14:paraId="1A39C0F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8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，</w:t>
      </w:r>
    </w:p>
    <w:p w14:paraId="33F2C7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4640744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7</w:t>
      </w:r>
      <w:r>
        <w:rPr>
          <w:rFonts w:ascii="Times New Roman" w:hAnsi="Times New Roman"/>
        </w:rPr>
        <w:t>=14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7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>=12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=10</w:t>
      </w:r>
      <w:r>
        <w:rPr>
          <w:rFonts w:ascii="Times New Roman" w:hAnsi="Times New Roman" w:eastAsia="仿宋"/>
        </w:rPr>
        <w:t>，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58F7BF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7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7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</w:p>
    <w:p w14:paraId="54B92A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=14+12+10+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+2+1</w:t>
      </w:r>
    </w:p>
    <w:p w14:paraId="731343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(14+2)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+1=57.</w:t>
      </w:r>
    </w:p>
    <w:p w14:paraId="593C2D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数列应用问题首先要仔细审题，抓住数量关系建立数学模型，再设出数列，判断数列模型，利用数列的定义、公式和性质求解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楷体"/>
        </w:rPr>
        <w:t>常见数列模型：</w:t>
      </w:r>
    </w:p>
    <w:p w14:paraId="113F8B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)等差模型：后一个量比前一个量增加(或减少)的是同一个固定值</w:t>
      </w:r>
      <w:r>
        <w:rPr>
          <w:rFonts w:ascii="Times New Roman" w:hAnsi="Times New Roman"/>
        </w:rPr>
        <w:t>.</w:t>
      </w:r>
    </w:p>
    <w:p w14:paraId="334F9B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)等比模型：后一个量与前一个量的比是同一个固定的非零常数</w:t>
      </w:r>
      <w:r>
        <w:rPr>
          <w:rFonts w:ascii="Times New Roman" w:hAnsi="Times New Roman"/>
        </w:rPr>
        <w:t>.</w:t>
      </w:r>
    </w:p>
    <w:p w14:paraId="00F31D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楷体"/>
        </w:rPr>
        <w:t>)递推数列模型：如果题目中给出的前后两项之间的关系不固定，随项的变化而变化，那么应考虑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 w:eastAsia="楷体"/>
        </w:rPr>
        <w:t>(或者相邻三项)之间的递推关系，或者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楷体"/>
        </w:rPr>
        <w:t>与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 w:eastAsia="楷体"/>
        </w:rPr>
        <w:t>(或者相邻三项)之间的递推关系</w:t>
      </w:r>
      <w:r>
        <w:rPr>
          <w:rFonts w:ascii="Times New Roman" w:hAnsi="Times New Roman"/>
        </w:rPr>
        <w:t>.</w:t>
      </w:r>
    </w:p>
    <w:p w14:paraId="3ADA45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龙岩模拟)</w:t>
      </w:r>
      <w:r>
        <w:rPr>
          <w:rFonts w:ascii="Times New Roman" w:hAnsi="Times New Roman"/>
          <w:w w:val="104"/>
        </w:rPr>
        <w:t>一个弹力球从1 m高处自由落下，每次着地后又弹回到原来高度的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处，那么在第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次着地后，它经过的总路程超过5 m，则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的最小值是(　　)</w:t>
      </w:r>
    </w:p>
    <w:p w14:paraId="0275F1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A.3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B.4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C.5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D.6</w:t>
      </w:r>
    </w:p>
    <w:p w14:paraId="4BC955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7D8A2E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设小球第一次落地时经过的路程为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，第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次落地到第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次落地经过的路程为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66BE7D3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}从第二项起构成以首项为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=1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，公比为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的等比数列，</w:t>
      </w:r>
    </w:p>
    <w:p w14:paraId="67BCED7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则第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次着地后经过的路程为</w:t>
      </w:r>
    </w:p>
    <w:p w14:paraId="55E19A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8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den>
            </m:f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，</w:t>
      </w:r>
    </w:p>
    <w:p w14:paraId="295E20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94926F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结合选项，当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时，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BD366B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时，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成立，</w:t>
      </w:r>
    </w:p>
    <w:p w14:paraId="1B25FFB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的最小值是</w:t>
      </w:r>
      <w:r>
        <w:rPr>
          <w:rFonts w:ascii="Times New Roman" w:hAnsi="Times New Roman"/>
        </w:rPr>
        <w:t>5.</w:t>
      </w:r>
    </w:p>
    <w:p w14:paraId="34E16A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数列与其他知识的交汇</w:t>
      </w:r>
    </w:p>
    <w:p w14:paraId="740B27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考向1　数列与不等式</w:t>
      </w:r>
    </w:p>
    <w:p w14:paraId="0BCEDF5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湖南省名校联考)</w:t>
      </w:r>
      <w:r>
        <w:rPr>
          <w:rFonts w:ascii="Times New Roman" w:hAnsi="Times New Roman"/>
          <w:w w:val="104"/>
        </w:rPr>
        <w:t>已知{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}是无穷等比数列，其前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项和为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=1，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.若对任意正整数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，都有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-(-1)</w:t>
      </w:r>
      <w:r>
        <w:rPr>
          <w:rFonts w:ascii="Times New Roman" w:hAnsi="Times New Roman"/>
          <w:i/>
          <w:w w:val="104"/>
          <w:vertAlign w:val="superscript"/>
        </w:rPr>
        <w:t>n</w:t>
      </w:r>
      <w:r>
        <w:rPr>
          <w:rFonts w:ascii="Times New Roman" w:hAnsi="Times New Roman"/>
          <w:w w:val="104"/>
        </w:rPr>
        <w:t>·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&gt;0，则实数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的取值范围是(　　)</w:t>
      </w:r>
    </w:p>
    <w:p w14:paraId="33AB9F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7BFD1D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7E66A24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459F2F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8B4E2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，所以公比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A267F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477919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i/>
        </w:rPr>
        <w:t>·A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i/>
        </w:rPr>
        <w:t>·A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6642BD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为奇数时，则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4DAD06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由于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单调递增，且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D8C65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为偶数时，则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37918B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由于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单调递增，</w:t>
      </w:r>
    </w:p>
    <w:p w14:paraId="763E3D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时，此时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取最小值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，综上可得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DB8E31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的取值范围是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0F54A2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考向2　数列与函数</w:t>
      </w:r>
    </w:p>
    <w:p w14:paraId="57B026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菏泽模拟)</w:t>
      </w:r>
      <w:r>
        <w:rPr>
          <w:rFonts w:ascii="Times New Roman" w:hAnsi="Times New Roman"/>
          <w:w w:val="104"/>
        </w:rPr>
        <w:t>对于任意</w:t>
      </w:r>
      <w:r>
        <w:rPr>
          <w:rFonts w:ascii="Times New Roman" w:hAnsi="Times New Roman"/>
          <w:i/>
          <w:w w:val="104"/>
        </w:rPr>
        <w:t>x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b/>
          <w:w w:val="104"/>
        </w:rPr>
        <w:t>R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xf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+1)=(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+1)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)+1，且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(2)=3，则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(2 025)等于(　　)</w:t>
      </w:r>
    </w:p>
    <w:p w14:paraId="02D42D7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A.-1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B.1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C.2 025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D.4 049</w:t>
      </w:r>
    </w:p>
    <w:p w14:paraId="5750821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64B2BA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xf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时，可得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，赋值可得</w:t>
      </w:r>
    </w:p>
    <w:p w14:paraId="552E9B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(3)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(2)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，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(4)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(3)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，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(5)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(4)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，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</w:rPr>
                      <m:t>…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，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(2 025)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2 025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(2 024)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2 024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2 024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2 025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，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</m:m>
              <m:ctrlPr>
                <w:rPr>
                  <w:rFonts w:ascii="Cambria Math" w:hAnsi="Cambria Math"/>
                </w:rPr>
              </m:ctrlPr>
            </m:e>
          </m:d>
        </m:oMath>
      </m:oMathPara>
    </w:p>
    <w:p w14:paraId="459715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利用累加法可得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(2 025)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2 025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(2)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2 025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A3246C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代入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(2 025)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2 025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2 025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4 049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2 025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025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049.</w:t>
      </w:r>
    </w:p>
    <w:p w14:paraId="10C1BD9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考向3　数列与几何</w:t>
      </w:r>
    </w:p>
    <w:p w14:paraId="0EA2D9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4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大庆模拟)</w:t>
      </w:r>
      <w:r>
        <w:rPr>
          <w:rFonts w:ascii="Times New Roman" w:hAnsi="Times New Roman"/>
          <w:w w:val="104"/>
        </w:rPr>
        <w:t>已知数列{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}为等差数列，且公差</w:t>
      </w:r>
      <w:r>
        <w:rPr>
          <w:rFonts w:ascii="Times New Roman" w:hAnsi="Times New Roman"/>
          <w:i/>
          <w:w w:val="104"/>
        </w:rPr>
        <w:t>d</w:t>
      </w:r>
      <w:r>
        <w:rPr>
          <w:rFonts w:asciiTheme="minorEastAsia" w:hAnsiTheme="minorEastAsia" w:eastAsiaTheme="minorEastAsia"/>
          <w:w w:val="104"/>
        </w:rPr>
        <w:t>≠</w:t>
      </w:r>
      <w:r>
        <w:rPr>
          <w:rFonts w:ascii="Times New Roman" w:hAnsi="Times New Roman"/>
          <w:w w:val="104"/>
        </w:rPr>
        <w:t>0，直线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：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  <w:vertAlign w:val="subscript"/>
        </w:rPr>
        <w:t>+2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  <w:vertAlign w:val="subscript"/>
        </w:rPr>
        <w:t>+5</w:t>
      </w:r>
      <w:r>
        <w:rPr>
          <w:rFonts w:ascii="Times New Roman" w:hAnsi="Times New Roman"/>
          <w:w w:val="104"/>
        </w:rPr>
        <w:t>=0(</w:t>
      </w:r>
      <w:r>
        <w:rPr>
          <w:rFonts w:ascii="Times New Roman" w:hAnsi="Times New Roman"/>
          <w:i/>
          <w:w w:val="104"/>
        </w:rPr>
        <w:t>n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b/>
          <w:w w:val="104"/>
        </w:rPr>
        <w:t>N</w:t>
      </w:r>
      <w:r>
        <w:rPr>
          <w:rFonts w:ascii="Times New Roman" w:hAnsi="Times New Roman"/>
          <w:w w:val="104"/>
          <w:vertAlign w:val="superscript"/>
        </w:rPr>
        <w:t>*</w:t>
      </w:r>
      <w:r>
        <w:rPr>
          <w:rFonts w:ascii="Times New Roman" w:hAnsi="Times New Roman"/>
          <w:w w:val="104"/>
        </w:rPr>
        <w:t>)与圆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：(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-1)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+(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+2)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=1交于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两点，则</w:t>
      </w:r>
      <w:r>
        <w:rPr>
          <w:rFonts w:hint="eastAsia" w:ascii="宋体" w:hAnsi="宋体" w:cs="宋体"/>
          <w:w w:val="104"/>
        </w:rPr>
        <w:t>∠</w:t>
      </w:r>
      <w:r>
        <w:rPr>
          <w:rFonts w:ascii="Times New Roman" w:hAnsi="Times New Roman"/>
          <w:i/>
          <w:w w:val="104"/>
        </w:rPr>
        <w:t>ACB</w:t>
      </w:r>
      <w:r>
        <w:rPr>
          <w:rFonts w:ascii="Times New Roman" w:hAnsi="Times New Roman"/>
          <w:w w:val="104"/>
        </w:rPr>
        <w:t>的最小值为(　　)</w:t>
      </w:r>
    </w:p>
    <w:p w14:paraId="61674E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</w:p>
    <w:p w14:paraId="4FA5128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07130E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由题意可知，圆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：(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的圆心为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)，半径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79AD3DB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设等差数列{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}的公差为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</w:t>
      </w:r>
    </w:p>
    <w:p w14:paraId="58CBC6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则直线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+5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可化为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+5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000EFD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+5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=0.</w:t>
      </w:r>
    </w:p>
    <w:p w14:paraId="3354158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+5=0，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31C83E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可知直线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过定点</w:t>
      </w:r>
      <w:r>
        <w:rPr>
          <w:rFonts w:ascii="Times New Roman" w:hAnsi="Times New Roman"/>
          <w:i/>
        </w:rPr>
        <w:t>D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52606A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如图，当</w:t>
      </w:r>
      <w:r>
        <w:rPr>
          <w:rFonts w:ascii="Times New Roman" w:hAnsi="Times New Roman"/>
          <w:i/>
        </w:rPr>
        <w:t>CD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时，弦长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最小，此时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ACB</w:t>
      </w:r>
      <w:r>
        <w:rPr>
          <w:rFonts w:ascii="Times New Roman" w:hAnsi="Times New Roman" w:eastAsia="仿宋"/>
        </w:rPr>
        <w:t>最小</w:t>
      </w:r>
      <w:r>
        <w:rPr>
          <w:rFonts w:ascii="Times New Roman" w:hAnsi="Times New Roman"/>
        </w:rPr>
        <w:t>.</w:t>
      </w:r>
    </w:p>
    <w:p w14:paraId="4E387D9E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009650"/>
            <wp:effectExtent l="0" t="0" r="8890" b="0"/>
            <wp:docPr id="1350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" name="image6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67D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00ADED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r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|CD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3FA508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ACB</w:t>
      </w:r>
      <w:r>
        <w:rPr>
          <w:rFonts w:ascii="Times New Roman" w:hAnsi="Times New Roman" w:eastAsia="仿宋"/>
        </w:rPr>
        <w:t>中，可知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CA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+|</w:t>
      </w:r>
      <w:r>
        <w:rPr>
          <w:rFonts w:ascii="Times New Roman" w:hAnsi="Times New Roman"/>
          <w:i/>
        </w:rPr>
        <w:t>CB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，则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ACB</w:t>
      </w:r>
      <w:r>
        <w:rPr>
          <w:rFonts w:ascii="Times New Roman" w:hAnsi="Times New Roman" w:eastAsia="仿宋"/>
        </w:rPr>
        <w:t>的最小值为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665B78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考向4　数列与概率统计</w:t>
      </w:r>
    </w:p>
    <w:p w14:paraId="2E4E63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i/>
          <w:w w:val="104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5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将16处景观分别用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，</w:t>
      </w:r>
      <w:r>
        <w:rPr>
          <w:rFonts w:asciiTheme="minorEastAsia" w:hAnsiTheme="minorEastAsia" w:eastAsiaTheme="minorEastAsia"/>
          <w:w w:val="104"/>
        </w:rPr>
        <w:t>…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16</w:t>
      </w:r>
      <w:r>
        <w:rPr>
          <w:rFonts w:ascii="Times New Roman" w:hAnsi="Times New Roman"/>
          <w:w w:val="104"/>
        </w:rPr>
        <w:t>表示，某游客按照箭头所示方向(不可逆行)可以任意选择一条路径走向其它景观，并且每个景观至多经过一次，那么他从入口出发，按图中所示方向到达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6</w:t>
      </w:r>
      <w:r>
        <w:rPr>
          <w:rFonts w:ascii="Times New Roman" w:hAnsi="Times New Roman"/>
          <w:w w:val="104"/>
        </w:rPr>
        <w:t>有</w:t>
      </w:r>
      <w:r>
        <w:rPr>
          <w:rFonts w:ascii="Times New Roman" w:hAnsi="Times New Roman"/>
          <w:w w:val="104"/>
          <w:u w:val="single"/>
        </w:rPr>
        <w:t xml:space="preserve">　　　　 </w:t>
      </w:r>
      <w:r>
        <w:rPr>
          <w:rFonts w:ascii="Times New Roman" w:hAnsi="Times New Roman"/>
          <w:w w:val="104"/>
        </w:rPr>
        <w:t>种不同的打卡路线；若该游客按上述规则从入口出发到达景观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i</w:t>
      </w:r>
      <w:r>
        <w:rPr>
          <w:rFonts w:ascii="Times New Roman" w:hAnsi="Times New Roman"/>
          <w:w w:val="104"/>
        </w:rPr>
        <w:t>的不同路线有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i</w:t>
      </w:r>
      <w:r>
        <w:rPr>
          <w:rFonts w:ascii="Times New Roman" w:hAnsi="Times New Roman"/>
          <w:w w:val="104"/>
        </w:rPr>
        <w:t>条，其中1</w:t>
      </w:r>
      <w:r>
        <w:rPr>
          <w:rFonts w:asciiTheme="minorEastAsia" w:hAnsiTheme="minorEastAsia" w:eastAsiaTheme="minorEastAsia"/>
          <w:w w:val="104"/>
        </w:rPr>
        <w:t>≤</w:t>
      </w:r>
      <w:r>
        <w:rPr>
          <w:rFonts w:ascii="Times New Roman" w:hAnsi="Times New Roman"/>
          <w:i/>
          <w:w w:val="104"/>
        </w:rPr>
        <w:t>i</w:t>
      </w:r>
      <w:r>
        <w:rPr>
          <w:rFonts w:asciiTheme="minorEastAsia" w:hAnsiTheme="minorEastAsia" w:eastAsiaTheme="minorEastAsia"/>
          <w:w w:val="104"/>
        </w:rPr>
        <w:t>≤</w:t>
      </w:r>
      <w:r>
        <w:rPr>
          <w:rFonts w:ascii="Times New Roman" w:hAnsi="Times New Roman"/>
          <w:w w:val="104"/>
        </w:rPr>
        <w:t>16，</w:t>
      </w:r>
      <w:r>
        <w:rPr>
          <w:rFonts w:ascii="Times New Roman" w:hAnsi="Times New Roman"/>
          <w:i/>
          <w:w w:val="104"/>
        </w:rPr>
        <w:t>i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b/>
          <w:w w:val="104"/>
        </w:rPr>
        <w:t>N</w:t>
      </w:r>
      <w:r>
        <w:rPr>
          <w:rFonts w:ascii="Times New Roman" w:hAnsi="Times New Roman"/>
          <w:w w:val="104"/>
          <w:vertAlign w:val="superscript"/>
        </w:rPr>
        <w:t>*</w:t>
      </w:r>
      <w:r>
        <w:rPr>
          <w:rFonts w:ascii="Times New Roman" w:hAnsi="Times New Roman"/>
          <w:w w:val="104"/>
        </w:rPr>
        <w:t>，记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  <w:vertAlign w:val="subscript"/>
        </w:rPr>
        <w:t>+1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(1</w:t>
      </w:r>
      <w:r>
        <w:rPr>
          <w:rFonts w:asciiTheme="minorEastAsia" w:hAnsiTheme="minorEastAsia" w:eastAsiaTheme="minorEastAsia"/>
          <w:w w:val="104"/>
        </w:rPr>
        <w:t>≤</w:t>
      </w:r>
      <w:r>
        <w:rPr>
          <w:rFonts w:ascii="Times New Roman" w:hAnsi="Times New Roman"/>
          <w:i/>
          <w:w w:val="104"/>
        </w:rPr>
        <w:t>n</w:t>
      </w:r>
      <w:r>
        <w:rPr>
          <w:rFonts w:asciiTheme="minorEastAsia" w:hAnsiTheme="minorEastAsia" w:eastAsiaTheme="minorEastAsia"/>
          <w:w w:val="104"/>
        </w:rPr>
        <w:t>≤</w:t>
      </w:r>
      <w:r>
        <w:rPr>
          <w:rFonts w:ascii="Times New Roman" w:hAnsi="Times New Roman"/>
          <w:w w:val="104"/>
        </w:rPr>
        <w:t>7，</w:t>
      </w:r>
      <w:r>
        <w:rPr>
          <w:rFonts w:ascii="Times New Roman" w:hAnsi="Times New Roman"/>
          <w:i/>
          <w:w w:val="104"/>
        </w:rPr>
        <w:t>n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b/>
          <w:w w:val="104"/>
        </w:rPr>
        <w:t>N</w:t>
      </w:r>
      <w:r>
        <w:rPr>
          <w:rFonts w:ascii="Times New Roman" w:hAnsi="Times New Roman"/>
          <w:w w:val="104"/>
          <w:vertAlign w:val="superscript"/>
        </w:rPr>
        <w:t>*</w:t>
      </w:r>
      <w:r>
        <w:rPr>
          <w:rFonts w:ascii="Times New Roman" w:hAnsi="Times New Roman"/>
          <w:w w:val="104"/>
        </w:rPr>
        <w:t>)，则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eastAsia="仿宋_GB2312"/>
                <w:szCs w:val="21"/>
              </w:rPr>
            </m:ctrlPr>
          </m:mPr>
          <m:mr>
            <m:e>
              <m:r>
                <m:rPr/>
                <w:rPr>
                  <w:rFonts w:ascii="Cambria Math" w:hAnsi="Cambria Math" w:eastAsia="仿宋_GB2312"/>
                </w:rPr>
                <m:t>n</m:t>
              </m:r>
              <m:ctrlPr>
                <w:rPr>
                  <w:rFonts w:ascii="Cambria Math" w:hAnsi="Cambria Math" w:eastAsia="仿宋_GB2312"/>
                  <w:szCs w:val="21"/>
                </w:rPr>
              </m:ctrlPr>
            </m:e>
          </m:mr>
          <m:mr>
            <m:e>
              <m:r>
                <m:rPr>
                  <m:sty m:val="p"/>
                </m:rPr>
                <w:rPr>
                  <w:rFonts w:hint="eastAsia" w:ascii="Cambria Math" w:hAnsi="Cambria Math" w:eastAsia="仿宋_GB2312"/>
                </w:rPr>
                <m:t>Σ</m:t>
              </m:r>
              <m:ctrlPr>
                <w:rPr>
                  <w:rFonts w:ascii="Cambria Math" w:hAnsi="Cambria Math" w:eastAsia="仿宋_GB2312"/>
                  <w:szCs w:val="21"/>
                </w:rPr>
              </m:ctrlPr>
            </m:e>
          </m:mr>
          <m:mr>
            <m:e>
              <m:r>
                <m:rPr/>
                <w:rPr>
                  <w:rFonts w:ascii="Cambria Math" w:hAnsi="Cambria Math" w:eastAsia="仿宋_GB2312"/>
                </w:rPr>
                <m:t>i=1</m:t>
              </m:r>
              <m:ctrlPr>
                <w:rPr>
                  <w:rFonts w:ascii="Cambria Math" w:hAnsi="Cambria Math" w:eastAsia="仿宋_GB2312"/>
                  <w:szCs w:val="21"/>
                </w:rPr>
              </m:ctrlPr>
            </m:e>
          </m:mr>
        </m:m>
      </m:oMath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i/>
          <w:w w:val="104"/>
          <w:vertAlign w:val="subscript"/>
        </w:rPr>
        <w:t>i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w w:val="104"/>
          <w:u w:val="single"/>
        </w:rPr>
        <w:t>　　　　</w:t>
      </w:r>
      <w:r>
        <w:rPr>
          <w:rFonts w:ascii="Times New Roman" w:hAnsi="Times New Roman"/>
          <w:w w:val="104"/>
        </w:rPr>
        <w:t>(结果用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表示).</w:t>
      </w:r>
      <w:r>
        <w:rPr>
          <w:rFonts w:ascii="Times New Roman" w:hAnsi="Times New Roman"/>
          <w:i/>
          <w:w w:val="104"/>
        </w:rPr>
        <w:t> </w:t>
      </w:r>
    </w:p>
    <w:p w14:paraId="1D05391D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149985" cy="1149985"/>
            <wp:effectExtent l="0" t="0" r="0" b="0"/>
            <wp:docPr id="136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" name="image7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510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8　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-1</w:t>
      </w:r>
    </w:p>
    <w:p w14:paraId="65A63C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由题意知，到达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点共有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种走法，</w:t>
      </w:r>
    </w:p>
    <w:p w14:paraId="17EF0D8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到达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点共有</w:t>
      </w:r>
      <w:r>
        <w:rPr>
          <w:rFonts w:ascii="Times New Roman" w:hAnsi="Times New Roman"/>
        </w:rPr>
        <w:t>1+1=2</w:t>
      </w:r>
      <w:r>
        <w:rPr>
          <w:rFonts w:ascii="Times New Roman" w:hAnsi="Times New Roman" w:eastAsia="仿宋"/>
        </w:rPr>
        <w:t>(种)走法(一种是经过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点到达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，一种是直接到达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)，</w:t>
      </w:r>
    </w:p>
    <w:p w14:paraId="26FA34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到达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 w:eastAsia="仿宋"/>
        </w:rPr>
        <w:t>点共有</w:t>
      </w:r>
      <w:r>
        <w:rPr>
          <w:rFonts w:ascii="Times New Roman" w:hAnsi="Times New Roman"/>
        </w:rPr>
        <w:t>1+2=3</w:t>
      </w:r>
      <w:r>
        <w:rPr>
          <w:rFonts w:ascii="Times New Roman" w:hAnsi="Times New Roman" w:eastAsia="仿宋"/>
        </w:rPr>
        <w:t>(种)走法(一种是经过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，一种是经过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，所以到达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 w:eastAsia="仿宋"/>
        </w:rPr>
        <w:t>的走法是将到达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的走法加起来)，</w:t>
      </w:r>
    </w:p>
    <w:p w14:paraId="6AD590B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到达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 w:eastAsia="仿宋"/>
        </w:rPr>
        <w:t>点共有</w:t>
      </w:r>
      <w:r>
        <w:rPr>
          <w:rFonts w:ascii="Times New Roman" w:hAnsi="Times New Roman"/>
        </w:rPr>
        <w:t>2+3=5</w:t>
      </w:r>
      <w:r>
        <w:rPr>
          <w:rFonts w:ascii="Times New Roman" w:hAnsi="Times New Roman" w:eastAsia="仿宋"/>
        </w:rPr>
        <w:t>(种)走法(一种是经过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 w:eastAsia="仿宋"/>
        </w:rPr>
        <w:t>，一种是经过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，所以到达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 w:eastAsia="仿宋"/>
        </w:rPr>
        <w:t>的走法是将到达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的走法加起来)，</w:t>
      </w:r>
    </w:p>
    <w:p w14:paraId="54B7A9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到达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 w:eastAsia="仿宋"/>
        </w:rPr>
        <w:t>点共有</w:t>
      </w:r>
      <w:r>
        <w:rPr>
          <w:rFonts w:ascii="Times New Roman" w:hAnsi="Times New Roman"/>
        </w:rPr>
        <w:t>3+5=8</w:t>
      </w:r>
      <w:r>
        <w:rPr>
          <w:rFonts w:ascii="Times New Roman" w:hAnsi="Times New Roman" w:eastAsia="仿宋"/>
        </w:rPr>
        <w:t>(种)走法(一种是经过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 w:eastAsia="仿宋"/>
        </w:rPr>
        <w:t>，一种是经过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 w:eastAsia="仿宋"/>
        </w:rPr>
        <w:t>，所以到达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 w:eastAsia="仿宋"/>
        </w:rPr>
        <w:t>的走法是将到达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 w:eastAsia="仿宋"/>
        </w:rPr>
        <w:t>的走法加起来)，故按图中所示方向到达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 w:eastAsia="仿宋"/>
        </w:rPr>
        <w:t>有</w:t>
      </w:r>
      <w:r>
        <w:rPr>
          <w:rFonts w:ascii="Times New Roman" w:hAnsi="Times New Roman"/>
        </w:rPr>
        <w:t>8</w:t>
      </w:r>
      <w:r>
        <w:rPr>
          <w:rFonts w:ascii="Times New Roman" w:hAnsi="Times New Roman" w:eastAsia="仿宋"/>
        </w:rPr>
        <w:t>种不同的打卡路线</w:t>
      </w:r>
      <w:r>
        <w:rPr>
          <w:rFonts w:ascii="Times New Roman" w:hAnsi="Times New Roman"/>
        </w:rPr>
        <w:t>.</w:t>
      </w:r>
    </w:p>
    <w:p w14:paraId="047F11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由题意知，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，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14</w:t>
      </w: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)，</w:t>
      </w:r>
    </w:p>
    <w:p w14:paraId="053E82B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14</w:t>
      </w: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)，</w:t>
      </w:r>
    </w:p>
    <w:p w14:paraId="7028F84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7</w:t>
      </w:r>
      <w:r>
        <w:rPr>
          <w:rFonts w:ascii="Times New Roman" w:hAnsi="Times New Roman" w:eastAsia="仿宋"/>
        </w:rPr>
        <w:t>，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7</w:t>
      </w: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)，</w:t>
      </w:r>
    </w:p>
    <w:p w14:paraId="295E8E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将上式累加可得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7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7</w:t>
      </w: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)，</w:t>
      </w:r>
    </w:p>
    <w:p w14:paraId="3DF1A6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整理可得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</w:p>
    <w:p w14:paraId="174456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，即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eastAsia="仿宋_GB2312"/>
                <w:szCs w:val="21"/>
              </w:rPr>
            </m:ctrlPr>
          </m:mPr>
          <m:mr>
            <m:e>
              <m:r>
                <m:rPr/>
                <w:rPr>
                  <w:rFonts w:ascii="Cambria Math" w:hAnsi="Cambria Math" w:eastAsia="仿宋_GB2312"/>
                </w:rPr>
                <m:t>n</m:t>
              </m:r>
              <m:ctrlPr>
                <w:rPr>
                  <w:rFonts w:ascii="Cambria Math" w:hAnsi="Cambria Math" w:eastAsia="仿宋_GB2312"/>
                  <w:szCs w:val="21"/>
                </w:rPr>
              </m:ctrlPr>
            </m:e>
          </m:mr>
          <m:mr>
            <m:e>
              <m:r>
                <m:rPr>
                  <m:sty m:val="p"/>
                </m:rPr>
                <w:rPr>
                  <w:rFonts w:hint="eastAsia" w:ascii="Cambria Math" w:hAnsi="Cambria Math" w:eastAsia="仿宋_GB2312"/>
                </w:rPr>
                <m:t>Σ</m:t>
              </m:r>
              <m:ctrlPr>
                <w:rPr>
                  <w:rFonts w:ascii="Cambria Math" w:hAnsi="Cambria Math" w:eastAsia="仿宋_GB2312"/>
                  <w:szCs w:val="21"/>
                </w:rPr>
              </m:ctrlPr>
            </m:e>
          </m:mr>
          <m:mr>
            <m:e>
              <m:r>
                <m:rPr/>
                <w:rPr>
                  <w:rFonts w:ascii="Cambria Math" w:hAnsi="Cambria Math" w:eastAsia="仿宋_GB2312"/>
                </w:rPr>
                <m:t>i=1</m:t>
              </m:r>
              <m:ctrlPr>
                <w:rPr>
                  <w:rFonts w:ascii="Cambria Math" w:hAnsi="Cambria Math" w:eastAsia="仿宋_GB2312"/>
                  <w:szCs w:val="21"/>
                </w:rPr>
              </m:ctrlPr>
            </m:e>
          </m:mr>
        </m:m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i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-1.</w:t>
      </w:r>
    </w:p>
    <w:p w14:paraId="56D8F5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数列与函数、不等式、几何、概率统计的综合问题，是高考命题的一个方向，考查逻辑推理、数学运算、数学建模等核心素养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楷体"/>
        </w:rPr>
        <w:t>解决此类问题，一是把数列看成特殊的函数，利用函数的图象、性质求解；二是将新数列问题转化为等差或等比数列，利用特殊数列的概念、公式、性质，结合不等式的相关知识求解</w:t>
      </w:r>
      <w:r>
        <w:rPr>
          <w:rFonts w:ascii="Times New Roman" w:hAnsi="Times New Roman"/>
        </w:rPr>
        <w:t>.</w:t>
      </w:r>
    </w:p>
    <w:p w14:paraId="7A6FD7B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(1)将被3除余2的正整数按照从小到大的顺序排成一列，构成数列{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}，记数列{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}的前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项和为</w:t>
      </w:r>
      <w:r>
        <w:rPr>
          <w:rFonts w:ascii="Times New Roman" w:hAnsi="Times New Roman"/>
          <w:i/>
          <w:w w:val="104"/>
        </w:rPr>
        <w:t>S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+48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的最小值为(　　)</w:t>
      </w:r>
    </w:p>
    <w:p w14:paraId="3687F6B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A.20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B.25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D.40</w:t>
      </w:r>
    </w:p>
    <w:p w14:paraId="18F627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1778E4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被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除余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的正整数按照从小到大的顺序所构成的数列是一个首项为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，公差为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的等差数列{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}，则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3=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</w:t>
      </w:r>
    </w:p>
    <w:p w14:paraId="2D53A6F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+48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+48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48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+1</w:t>
      </w:r>
    </w:p>
    <w:p w14:paraId="16A725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48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+1=25</w:t>
      </w:r>
      <w:r>
        <w:rPr>
          <w:rFonts w:ascii="Times New Roman" w:hAnsi="Times New Roman" w:eastAsia="仿宋"/>
        </w:rPr>
        <w:t>，</w:t>
      </w:r>
    </w:p>
    <w:p w14:paraId="24FDED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48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时，等号成立，故所求最小值为</w:t>
      </w:r>
      <w:r>
        <w:rPr>
          <w:rFonts w:ascii="Times New Roman" w:hAnsi="Times New Roman"/>
        </w:rPr>
        <w:t>25.</w:t>
      </w:r>
    </w:p>
    <w:p w14:paraId="3D9DC6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昆明模拟)</w:t>
      </w:r>
      <w:r>
        <w:rPr>
          <w:rFonts w:ascii="Times New Roman" w:hAnsi="Times New Roman"/>
          <w:w w:val="104"/>
        </w:rPr>
        <w:t>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perscript"/>
        </w:rPr>
        <w:t>3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，数列{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i/>
          <w:w w:val="104"/>
          <w:vertAlign w:val="subscript"/>
        </w:rPr>
        <w:t>n</w:t>
      </w:r>
      <w:r>
        <w:rPr>
          <w:rFonts w:ascii="Times New Roman" w:hAnsi="Times New Roman"/>
          <w:w w:val="104"/>
        </w:rPr>
        <w:t>}是等差数列，且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1 013</w:t>
      </w:r>
      <w:r>
        <w:rPr>
          <w:rFonts w:ascii="Times New Roman" w:hAnsi="Times New Roman"/>
          <w:w w:val="104"/>
        </w:rPr>
        <w:t>&lt;0，则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)+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)+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3</w:t>
      </w:r>
      <w:r>
        <w:rPr>
          <w:rFonts w:ascii="Times New Roman" w:hAnsi="Times New Roman"/>
          <w:w w:val="104"/>
        </w:rPr>
        <w:t>)+</w:t>
      </w:r>
      <w:r>
        <w:rPr>
          <w:rFonts w:asciiTheme="minorEastAsia" w:hAnsiTheme="minorEastAsia" w:eastAsiaTheme="minorEastAsia"/>
          <w:w w:val="104"/>
        </w:rPr>
        <w:t>…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2 024</w:t>
      </w:r>
      <w:r>
        <w:rPr>
          <w:rFonts w:ascii="Times New Roman" w:hAnsi="Times New Roman"/>
          <w:w w:val="104"/>
        </w:rPr>
        <w:t>)+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2 025</w:t>
      </w:r>
      <w:r>
        <w:rPr>
          <w:rFonts w:ascii="Times New Roman" w:hAnsi="Times New Roman"/>
          <w:w w:val="104"/>
        </w:rPr>
        <w:t>)的值(　　)</w:t>
      </w:r>
    </w:p>
    <w:p w14:paraId="639050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A.大于0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B.小于0</w:t>
      </w:r>
    </w:p>
    <w:p w14:paraId="77BD39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C.等于0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D.不能确定</w:t>
      </w:r>
    </w:p>
    <w:p w14:paraId="5ADD11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25BCB5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均为奇函数且为增函数，则函数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为奇函数且为增函数，</w:t>
      </w:r>
    </w:p>
    <w:p w14:paraId="7450D7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}是等差数列，</w:t>
      </w:r>
    </w:p>
    <w:p w14:paraId="24F01E0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  <w:vertAlign w:val="subscript"/>
        </w:rPr>
        <w:t xml:space="preserve"> </w:t>
      </w:r>
      <w:r>
        <w:rPr>
          <w:rFonts w:ascii="Times New Roman" w:hAnsi="Times New Roman"/>
          <w:vertAlign w:val="subscript"/>
        </w:rPr>
        <w:t>025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  <w:vertAlign w:val="subscript"/>
        </w:rPr>
        <w:t xml:space="preserve"> </w:t>
      </w:r>
      <w:r>
        <w:rPr>
          <w:rFonts w:ascii="Times New Roman" w:hAnsi="Times New Roman"/>
          <w:vertAlign w:val="subscript"/>
        </w:rPr>
        <w:t>013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  <w:vertAlign w:val="subscript"/>
        </w:rPr>
        <w:t xml:space="preserve"> </w:t>
      </w:r>
      <w:r>
        <w:rPr>
          <w:rFonts w:ascii="Times New Roman" w:hAnsi="Times New Roman"/>
          <w:vertAlign w:val="subscript"/>
        </w:rPr>
        <w:t>025</w:t>
      </w:r>
      <w:r>
        <w:rPr>
          <w:rFonts w:ascii="Times New Roman" w:hAnsi="Times New Roman" w:eastAsia="仿宋"/>
        </w:rPr>
        <w:t>，</w:t>
      </w:r>
    </w:p>
    <w:p w14:paraId="0C15CC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于是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  <w:vertAlign w:val="subscript"/>
        </w:rPr>
        <w:t xml:space="preserve"> </w:t>
      </w:r>
      <w:r>
        <w:rPr>
          <w:rFonts w:ascii="Times New Roman" w:hAnsi="Times New Roman"/>
          <w:vertAlign w:val="subscript"/>
        </w:rPr>
        <w:t>025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  <w:vertAlign w:val="subscript"/>
        </w:rPr>
        <w:t xml:space="preserve"> </w:t>
      </w:r>
      <w:r>
        <w:rPr>
          <w:rFonts w:ascii="Times New Roman" w:hAnsi="Times New Roman"/>
          <w:vertAlign w:val="subscript"/>
        </w:rPr>
        <w:t>025</w:t>
      </w:r>
      <w:r>
        <w:rPr>
          <w:rFonts w:ascii="Times New Roman" w:hAnsi="Times New Roman" w:eastAsia="仿宋"/>
        </w:rPr>
        <w:t>)，</w:t>
      </w:r>
    </w:p>
    <w:p w14:paraId="190737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  <w:vertAlign w:val="subscript"/>
        </w:rPr>
        <w:t xml:space="preserve"> </w:t>
      </w:r>
      <w:r>
        <w:rPr>
          <w:rFonts w:ascii="Times New Roman" w:hAnsi="Times New Roman"/>
          <w:vertAlign w:val="subscript"/>
        </w:rPr>
        <w:t>025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，同理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  <w:vertAlign w:val="subscript"/>
        </w:rPr>
        <w:t xml:space="preserve"> </w:t>
      </w:r>
      <w:r>
        <w:rPr>
          <w:rFonts w:ascii="Times New Roman" w:hAnsi="Times New Roman"/>
          <w:vertAlign w:val="subscript"/>
        </w:rPr>
        <w:t>024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57E2E0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  <w:vertAlign w:val="subscript"/>
        </w:rPr>
        <w:t xml:space="preserve"> </w:t>
      </w:r>
      <w:r>
        <w:rPr>
          <w:rFonts w:ascii="Times New Roman" w:hAnsi="Times New Roman"/>
          <w:vertAlign w:val="subscript"/>
        </w:rPr>
        <w:t>023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  <w:vertAlign w:val="subscript"/>
        </w:rPr>
        <w:t xml:space="preserve"> </w:t>
      </w:r>
      <w:r>
        <w:rPr>
          <w:rFonts w:ascii="Times New Roman" w:hAnsi="Times New Roman"/>
          <w:vertAlign w:val="subscript"/>
        </w:rPr>
        <w:t>012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  <w:vertAlign w:val="subscript"/>
        </w:rPr>
        <w:t xml:space="preserve"> </w:t>
      </w:r>
      <w:r>
        <w:rPr>
          <w:rFonts w:ascii="Times New Roman" w:hAnsi="Times New Roman"/>
          <w:vertAlign w:val="subscript"/>
        </w:rPr>
        <w:t>014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  <w:vertAlign w:val="subscript"/>
        </w:rPr>
        <w:t xml:space="preserve"> </w:t>
      </w:r>
      <w:r>
        <w:rPr>
          <w:rFonts w:ascii="Times New Roman" w:hAnsi="Times New Roman"/>
          <w:vertAlign w:val="subscript"/>
        </w:rPr>
        <w:t>013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5F8822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  <w:vertAlign w:val="subscript"/>
        </w:rPr>
        <w:t xml:space="preserve"> </w:t>
      </w:r>
      <w:r>
        <w:rPr>
          <w:rFonts w:ascii="Times New Roman" w:hAnsi="Times New Roman"/>
          <w:vertAlign w:val="subscript"/>
        </w:rPr>
        <w:t>024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  <w:vertAlign w:val="subscript"/>
        </w:rPr>
        <w:t xml:space="preserve"> </w:t>
      </w:r>
      <w:r>
        <w:rPr>
          <w:rFonts w:ascii="Times New Roman" w:hAnsi="Times New Roman"/>
          <w:vertAlign w:val="subscript"/>
        </w:rPr>
        <w:t>025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&lt;0.</w:t>
      </w:r>
    </w:p>
    <w:p w14:paraId="1D5873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(3)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辽宁名校联盟模拟)</w:t>
      </w:r>
      <w:r>
        <w:rPr>
          <w:rFonts w:ascii="Times New Roman" w:hAnsi="Times New Roman"/>
          <w:w w:val="104"/>
        </w:rPr>
        <w:t>如图，正方形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的边长为1，取正方形各边的四等分点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，得到第2个正方形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，再取正方形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各边的四等分点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3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3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3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  <w:vertAlign w:val="subscript"/>
        </w:rPr>
        <w:t>3</w:t>
      </w:r>
      <w:r>
        <w:rPr>
          <w:rFonts w:ascii="Times New Roman" w:hAnsi="Times New Roman"/>
          <w:w w:val="104"/>
        </w:rPr>
        <w:t>，得到第3个正方形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bscript"/>
        </w:rPr>
        <w:t>3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  <w:vertAlign w:val="subscript"/>
        </w:rPr>
        <w:t>3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3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  <w:vertAlign w:val="subscript"/>
        </w:rPr>
        <w:t>3</w:t>
      </w:r>
      <w:r>
        <w:rPr>
          <w:rFonts w:ascii="Times New Roman" w:hAnsi="Times New Roman"/>
          <w:w w:val="104"/>
        </w:rPr>
        <w:t>，依此方法一直进行下去，若从第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w w:val="104"/>
        </w:rPr>
        <w:t>个正方形开始，它的面积小于第1个正方形面积的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，则正整数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w w:val="104"/>
        </w:rPr>
        <w:t>的最小值为</w:t>
      </w:r>
      <w:r>
        <w:rPr>
          <w:rFonts w:ascii="Times New Roman" w:hAnsi="Times New Roman" w:eastAsia="楷体"/>
          <w:w w:val="104"/>
        </w:rPr>
        <w:t>(参考数据：</w:t>
      </w:r>
      <w:r>
        <w:rPr>
          <w:rFonts w:ascii="Times New Roman" w:hAnsi="Times New Roman"/>
          <w:w w:val="104"/>
        </w:rPr>
        <w:t>lg</w:t>
      </w:r>
      <w:r>
        <w:rPr>
          <w:rFonts w:ascii="Times New Roman" w:hAnsi="Times New Roman" w:eastAsia="楷体"/>
          <w:w w:val="104"/>
        </w:rPr>
        <w:t xml:space="preserve"> </w:t>
      </w:r>
      <w:r>
        <w:rPr>
          <w:rFonts w:ascii="Times New Roman" w:hAnsi="Times New Roman"/>
          <w:w w:val="104"/>
        </w:rPr>
        <w:t>2≈0.3</w:t>
      </w:r>
      <w:r>
        <w:rPr>
          <w:rFonts w:ascii="Times New Roman" w:hAnsi="Times New Roman" w:eastAsia="楷体"/>
          <w:w w:val="104"/>
        </w:rPr>
        <w:t>)</w:t>
      </w:r>
      <w:r>
        <w:rPr>
          <w:rFonts w:ascii="Times New Roman" w:hAnsi="Times New Roman"/>
        </w:rPr>
        <w:t>(　　)</w:t>
      </w:r>
    </w:p>
    <w:p w14:paraId="2CCA5418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043305"/>
            <wp:effectExtent l="0" t="0" r="8890" b="4445"/>
            <wp:docPr id="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8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3770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C.10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D.11</w:t>
      </w:r>
    </w:p>
    <w:p w14:paraId="03D78B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42972E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由已知得正方形的边长成等比数列，第二个正方形的边长为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855E9D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所以其公比为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1A32F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设第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个正方形的面积为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7ED2D0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8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</w:p>
    <w:p w14:paraId="34DE3E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k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8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19828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所以(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lg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&lt;lg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1C99F3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-1&gt;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−lg50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lg5−lg8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−lg5−1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lg5−3lg2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−(1−lg2)−1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1−lg2−3lg2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lg2−2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1−4lg2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0.3−2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1−4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0.3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=8.5</w:t>
      </w:r>
      <w:r>
        <w:rPr>
          <w:rFonts w:ascii="Times New Roman" w:hAnsi="Times New Roman" w:eastAsia="仿宋"/>
        </w:rPr>
        <w:t>，</w:t>
      </w:r>
    </w:p>
    <w:p w14:paraId="1F3D6E7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&gt;9.5</w:t>
      </w:r>
      <w:r>
        <w:rPr>
          <w:rFonts w:ascii="Times New Roman" w:hAnsi="Times New Roman" w:eastAsia="仿宋"/>
        </w:rPr>
        <w:t>，所以正整数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的最小值为</w:t>
      </w:r>
      <w:r>
        <w:rPr>
          <w:rFonts w:ascii="Times New Roman" w:hAnsi="Times New Roman"/>
        </w:rPr>
        <w:t>10.</w:t>
      </w:r>
    </w:p>
    <w:p w14:paraId="278CDF3E">
      <w:pPr>
        <w:pStyle w:val="2"/>
        <w:jc w:val="center"/>
      </w:pPr>
      <w:r>
        <w:t>专题强化练</w:t>
      </w:r>
    </w:p>
    <w:p w14:paraId="3ECFBF16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eastAsia="楷体"/>
        </w:rPr>
        <w:t>[分值：</w:t>
      </w:r>
      <w:r>
        <w:rPr>
          <w:rFonts w:ascii="Times New Roman" w:hAnsi="Times New Roman"/>
        </w:rPr>
        <w:t>80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]</w:t>
      </w:r>
    </w:p>
    <w:p w14:paraId="2444B6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一、单项选择题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20</w:t>
      </w:r>
      <w:r>
        <w:rPr>
          <w:rFonts w:ascii="Times New Roman" w:hAnsi="Times New Roman" w:eastAsia="楷体"/>
        </w:rPr>
        <w:t>分)</w:t>
      </w:r>
    </w:p>
    <w:p w14:paraId="3FFFBEA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上饶模拟)</w:t>
      </w:r>
      <w:r>
        <w:rPr>
          <w:rFonts w:ascii="Times New Roman" w:hAnsi="Times New Roman"/>
        </w:rPr>
        <w:t>某统计数据共有13个样本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i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i</w:t>
      </w:r>
      <w:r>
        <w:rPr>
          <w:rFonts w:ascii="Times New Roman" w:hAnsi="Times New Roman"/>
        </w:rPr>
        <w:t>=1，2，3，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，13)，它们依次成公差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=1的等差数列，若这组数据的60%分位数是26，则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13</w:t>
      </w:r>
      <w:r>
        <w:rPr>
          <w:rFonts w:ascii="Times New Roman" w:hAnsi="Times New Roman"/>
        </w:rPr>
        <w:t>为(　　)</w:t>
      </w:r>
    </w:p>
    <w:p w14:paraId="3B6F8D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A.32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B.31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C.19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D.18</w:t>
      </w:r>
    </w:p>
    <w:p w14:paraId="7CA5BC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4AE8B1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为公差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的等差数列，且</w:t>
      </w:r>
      <w:r>
        <w:rPr>
          <w:rFonts w:ascii="Times New Roman" w:hAnsi="Times New Roman"/>
        </w:rPr>
        <w:t>13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0.6=7.8</w:t>
      </w:r>
      <w:r>
        <w:rPr>
          <w:rFonts w:ascii="Times New Roman" w:hAnsi="Times New Roman" w:eastAsia="仿宋"/>
        </w:rPr>
        <w:t>，</w:t>
      </w:r>
    </w:p>
    <w:p w14:paraId="3E1C5A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所以该组数据的</w:t>
      </w:r>
      <w:r>
        <w:rPr>
          <w:rFonts w:ascii="Times New Roman" w:hAnsi="Times New Roman"/>
        </w:rPr>
        <w:t>60%</w:t>
      </w:r>
      <w:r>
        <w:rPr>
          <w:rFonts w:ascii="Times New Roman" w:hAnsi="Times New Roman" w:eastAsia="仿宋"/>
        </w:rPr>
        <w:t>分位数为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 w:eastAsia="仿宋"/>
        </w:rPr>
        <w:t>，由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+7=26</w:t>
      </w: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=19.</w:t>
      </w:r>
    </w:p>
    <w:p w14:paraId="308AFF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13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+12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=19+12=31.</w:t>
      </w:r>
    </w:p>
    <w:p w14:paraId="671F69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苏州模拟)</w:t>
      </w:r>
      <w:r>
        <w:rPr>
          <w:rFonts w:ascii="Times New Roman" w:hAnsi="Times New Roman"/>
        </w:rPr>
        <w:t>在平面直角坐标系中，若直线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：3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=0与圆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：(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&gt;0，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/>
        </w:rPr>
        <w:t>)相切，则数列{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}的前10项和为(　　)</w:t>
      </w:r>
    </w:p>
    <w:p w14:paraId="54F97C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C.23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D.27</w:t>
      </w:r>
    </w:p>
    <w:p w14:paraId="61B2F4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486851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：(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)，可得圆心为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)，半径为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</w:t>
      </w:r>
    </w:p>
    <w:p w14:paraId="7BB1DA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可得圆心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)到直线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的距离为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6+</m:t>
            </m:r>
            <m:d>
              <m:dPr>
                <m:begChr m:val="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6+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11C35A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与圆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相切，</w:t>
      </w:r>
    </w:p>
    <w:p w14:paraId="1F9E957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6+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}为等差数列，</w:t>
      </w:r>
    </w:p>
    <w:p w14:paraId="5FD444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}的前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仿宋"/>
        </w:rPr>
        <w:t>项和为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10(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=5</w:t>
      </w:r>
      <w:r>
        <w:rPr>
          <w:rFonts w:asciiTheme="minorEastAsia" w:hAnsiTheme="minorEastAsia" w:eastAsiaTheme="minorEastAsia"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16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=23.</w:t>
      </w:r>
    </w:p>
    <w:p w14:paraId="4A5214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3.如图为某校数学社团用数学软件制作的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蚊香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. 画法如下：在水平直线上取长度为1的线段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，作一个等边三角形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，然后以点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为圆心，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为半径逆时针画圆弧交线段</w:t>
      </w:r>
      <w:r>
        <w:rPr>
          <w:rFonts w:ascii="Times New Roman" w:hAnsi="Times New Roman"/>
          <w:i/>
        </w:rPr>
        <w:t>CB</w:t>
      </w:r>
      <w:r>
        <w:rPr>
          <w:rFonts w:ascii="Times New Roman" w:hAnsi="Times New Roman"/>
        </w:rPr>
        <w:t>的延长线于点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(第一段圆弧)，再以点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为圆心，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为半径逆时针画圆弧交线段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的延长线于点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，再以点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为圆心，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为半径逆时针画圆弧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，以此类推，当得到的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蚊香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恰好有15段圆弧时，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蚊香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的长度为(　　)</w:t>
      </w:r>
    </w:p>
    <w:p w14:paraId="415913A3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56665" cy="897255"/>
            <wp:effectExtent l="0" t="0" r="635" b="0"/>
            <wp:docPr id="144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" name="image9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7207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A.44π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B.64π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C.70π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D.80π</w:t>
      </w:r>
    </w:p>
    <w:p w14:paraId="67D8C1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5FE939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由题意每段圆弧的圆心角都是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，每段圆弧的半径依次增加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</w:p>
    <w:p w14:paraId="2A67FF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则第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段圆弧的半径为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，弧长记为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·n</w:t>
      </w:r>
      <w:r>
        <w:rPr>
          <w:rFonts w:ascii="Times New Roman" w:hAnsi="Times New Roman" w:eastAsia="仿宋"/>
        </w:rPr>
        <w:t>，</w:t>
      </w:r>
    </w:p>
    <w:p w14:paraId="7A81F8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15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1+2+3+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+15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=80π.</w:t>
      </w:r>
    </w:p>
    <w:p w14:paraId="1A0C40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长春模拟)</w:t>
      </w:r>
      <w:r>
        <w:rPr>
          <w:rFonts w:ascii="Times New Roman" w:hAnsi="Times New Roman"/>
        </w:rPr>
        <w:t>已知递减的等比数列{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，且满足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=6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，若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恒成立，则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的最小值为(　　)</w:t>
      </w:r>
    </w:p>
    <w:p w14:paraId="371633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</w:p>
    <w:p w14:paraId="630E32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11D3DD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由题可设等比数列{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}的公比为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，</w:t>
      </w:r>
    </w:p>
    <w:p w14:paraId="3E7938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=6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，</w:t>
      </w:r>
    </w:p>
    <w:p w14:paraId="1AAEC4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=12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(舍去)或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E28FE4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</w:p>
    <w:p w14:paraId="50C19A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=4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6B4FB4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&lt;4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27ED1F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&lt;4</w:t>
      </w:r>
      <w:r>
        <w:rPr>
          <w:rFonts w:ascii="Times New Roman" w:hAnsi="Times New Roman" w:eastAsia="仿宋"/>
        </w:rPr>
        <w:t>，</w:t>
      </w:r>
    </w:p>
    <w:p w14:paraId="45FC08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t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)，</w:t>
      </w:r>
    </w:p>
    <w:p w14:paraId="5E69D2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显然函数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)在[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)上单调递增，</w:t>
      </w:r>
    </w:p>
    <w:p w14:paraId="72F53F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E25F1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故若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恒成立，则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</w:t>
      </w:r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的最小值为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2C968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二、多项选择题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12</w:t>
      </w:r>
      <w:r>
        <w:rPr>
          <w:rFonts w:ascii="Times New Roman" w:hAnsi="Times New Roman" w:eastAsia="楷体"/>
        </w:rPr>
        <w:t>分)</w:t>
      </w:r>
    </w:p>
    <w:p w14:paraId="75EAFF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5.将函数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ωx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ω</w:t>
      </w:r>
      <w:r>
        <w:rPr>
          <w:rFonts w:ascii="Times New Roman" w:hAnsi="Times New Roman"/>
        </w:rPr>
        <w:t>&gt;0，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&gt;0)的零点按照从小到大的顺序排列，得到数列{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}，且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，则(　　)</w:t>
      </w:r>
    </w:p>
    <w:p w14:paraId="3A7187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  <w:i/>
        </w:rPr>
        <w:t>ω</w:t>
      </w:r>
      <w:r>
        <w:rPr>
          <w:rFonts w:ascii="Times New Roman" w:hAnsi="Times New Roman"/>
        </w:rPr>
        <w:t>=2</w:t>
      </w:r>
    </w:p>
    <w:p w14:paraId="1C23769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)在(1，2)上先单调递增后单调递减</w:t>
      </w:r>
    </w:p>
    <w:p w14:paraId="5D4C51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4F4886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</w:p>
    <w:p w14:paraId="30623CC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BD</w:t>
      </w:r>
    </w:p>
    <w:p w14:paraId="0FA355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ωx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k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Z</w:t>
      </w:r>
      <w:r>
        <w:rPr>
          <w:rFonts w:ascii="Times New Roman" w:hAnsi="Times New Roman" w:eastAsia="仿宋"/>
        </w:rPr>
        <w:t>)，则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(3</m:t>
            </m:r>
            <m:r>
              <m:rPr/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+2)π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/>
              <w:rPr>
                <w:rFonts w:ascii="Cambria Math" w:hAnsi="Cambria Math"/>
              </w:rPr>
              <m:t>ω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k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Z</w:t>
      </w:r>
      <w:r>
        <w:rPr>
          <w:rFonts w:ascii="Times New Roman" w:hAnsi="Times New Roman" w:eastAsia="仿宋"/>
        </w:rPr>
        <w:t>)，</w:t>
      </w:r>
    </w:p>
    <w:p w14:paraId="075C81D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ω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2B80CC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/>
              <w:rPr>
                <w:rFonts w:ascii="Cambria Math" w:hAnsi="Cambria Math"/>
              </w:rPr>
              <m:t>ω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(当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k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Z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，不符合题意，舍去)，得</w:t>
      </w:r>
      <w:r>
        <w:rPr>
          <w:rFonts w:ascii="Times New Roman" w:hAnsi="Times New Roman"/>
          <w:i/>
        </w:rPr>
        <w:t>ω</w:t>
      </w:r>
      <w:r>
        <w:rPr>
          <w:rFonts w:ascii="Times New Roman" w:hAnsi="Times New Roman"/>
        </w:rPr>
        <w:t>=π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错误；</w:t>
      </w:r>
    </w:p>
    <w:p w14:paraId="732518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)，则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067DF8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)上先单调递增后单调递减，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08AF5E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由于</w:t>
      </w:r>
      <w:r>
        <w:rPr>
          <w:rFonts w:ascii="Times New Roman" w:hAnsi="Times New Roman"/>
          <w:i/>
        </w:rPr>
        <w:t>ω</w:t>
      </w:r>
      <w:r>
        <w:rPr>
          <w:rFonts w:ascii="Times New Roman" w:hAnsi="Times New Roman"/>
        </w:rPr>
        <w:t>=π</w:t>
      </w:r>
      <w:r>
        <w:rPr>
          <w:rFonts w:ascii="Times New Roman" w:hAnsi="Times New Roman" w:eastAsia="仿宋"/>
        </w:rPr>
        <w:t>，故周期为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，所以数列{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}是首项为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，公差为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的等差数列，</w:t>
      </w:r>
    </w:p>
    <w:p w14:paraId="37C083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+9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项和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42C0B2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兰州模拟)</w:t>
      </w:r>
      <w:r>
        <w:rPr>
          <w:rFonts w:ascii="Times New Roman" w:hAnsi="Times New Roman"/>
        </w:rPr>
        <w:t>如图所示，作边长为3的正三角形的内切圆，在这个圆内作内接正三角形，然后，再作新三角形的内切圆.如此下去，则(　　)</w:t>
      </w:r>
    </w:p>
    <w:p w14:paraId="1AD02414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936625"/>
            <wp:effectExtent l="0" t="0" r="8890" b="0"/>
            <wp:docPr id="1528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" name="image10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D56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A.第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个圆的面积为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3π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</w:p>
    <w:p w14:paraId="22D187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B.这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个圆的半径成公比为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的等比数列</w:t>
      </w:r>
    </w:p>
    <w:p w14:paraId="0E65F3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C.第一个圆的面积为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2EEDB62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个圆的面积和为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π</w:t>
      </w:r>
    </w:p>
    <w:p w14:paraId="355E90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ABD</w:t>
      </w:r>
    </w:p>
    <w:p w14:paraId="52C70C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设第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个正三角形的内切圆的半径为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</w:t>
      </w:r>
    </w:p>
    <w:p w14:paraId="7F5FC6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因为从第二个正三角形开始，每个正三角形的边长是前一个正三角形的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C9855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每个正三角形的内切圆半径也是前一个正三角形内切圆半径的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F3B98F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即这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个圆的半径成公比为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的等比数列，故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553E47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sin60°</m:t>
            </m:r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(3+3+3)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15230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</w:t>
      </w:r>
    </w:p>
    <w:p w14:paraId="65CE56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为首项，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为公比的等比数列，</w:t>
      </w:r>
    </w:p>
    <w:p w14:paraId="75C58F3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，则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</w:p>
    <w:p w14:paraId="265C64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则第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个圆的面积为</w:t>
      </w:r>
      <w:r>
        <w:rPr>
          <w:rFonts w:ascii="Times New Roman" w:hAnsi="Times New Roman"/>
        </w:rPr>
        <w:t>π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π=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3π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73C4C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第一个圆的面积为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3215FB3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个圆的面积和为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</w:t>
      </w:r>
    </w:p>
    <w:p w14:paraId="333ABF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…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</w:p>
    <w:p w14:paraId="77700B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π=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7FEC66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三、填空题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楷体"/>
        </w:rPr>
        <w:t>分)</w:t>
      </w:r>
    </w:p>
    <w:p w14:paraId="1DA4AD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南宁模拟)</w:t>
      </w:r>
      <w:r>
        <w:rPr>
          <w:rFonts w:ascii="Times New Roman" w:hAnsi="Times New Roman"/>
        </w:rPr>
        <w:t>在公差不为0的等差数列{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}中，若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x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y</w:t>
      </w:r>
      <w:r>
        <w:rPr>
          <w:rFonts w:ascii="Times New Roman" w:hAnsi="Times New Roman"/>
        </w:rPr>
        <w:t>的等差中项，则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的最小值为</w:t>
      </w:r>
      <w:r>
        <w:rPr>
          <w:rFonts w:ascii="Times New Roman" w:hAnsi="Times New Roman"/>
          <w:u w:val="single"/>
        </w:rPr>
        <w:t>　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768733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503576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因为在公差不为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的等差数列{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}中，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是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x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y</w:t>
      </w:r>
      <w:r>
        <w:rPr>
          <w:rFonts w:ascii="Times New Roman" w:hAnsi="Times New Roman" w:eastAsia="仿宋"/>
        </w:rPr>
        <w:t>的等差中项，</w:t>
      </w:r>
    </w:p>
    <w:p w14:paraId="550513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y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</w:t>
      </w:r>
    </w:p>
    <w:p w14:paraId="45DF6F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，</w:t>
      </w:r>
    </w:p>
    <w:p w14:paraId="524E73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5+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5+2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</w:rPr>
                  <m:t>·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9D357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时等号成立，</w:t>
      </w:r>
    </w:p>
    <w:p w14:paraId="48225A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的最小值为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264E72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唐山模拟)</w:t>
      </w:r>
      <w:r>
        <w:rPr>
          <w:rFonts w:ascii="Times New Roman" w:hAnsi="Times New Roman"/>
        </w:rPr>
        <w:t>设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是曲线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-2在点(1，-1)处的切线与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轴交点的横坐标，记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，则数列{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}的前50项和为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309B55D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5 100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101</m:t>
            </m:r>
            <m:ctrlPr>
              <w:rPr>
                <w:rFonts w:ascii="Cambria Math" w:hAnsi="Cambria Math"/>
              </w:rPr>
            </m:ctrlPr>
          </m:den>
        </m:f>
      </m:oMath>
    </w:p>
    <w:p w14:paraId="6393E8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i/>
        </w:rPr>
        <w:t>y'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-2</w:t>
      </w:r>
      <w:r>
        <w:rPr>
          <w:rFonts w:ascii="Times New Roman" w:hAnsi="Times New Roman" w:eastAsia="仿宋"/>
        </w:rPr>
        <w:t>，</w:t>
      </w:r>
    </w:p>
    <w:p w14:paraId="3D9ABC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y'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4D5091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在点(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)处的切线为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054EFE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化简得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</w:t>
      </w:r>
    </w:p>
    <w:p w14:paraId="6ED669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76971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+1)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+1)−1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−1)(2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−1)(2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A42732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}的前</w:t>
      </w:r>
      <w:r>
        <w:rPr>
          <w:rFonts w:ascii="Times New Roman" w:hAnsi="Times New Roman"/>
        </w:rPr>
        <w:t>50</w:t>
      </w:r>
      <w:r>
        <w:rPr>
          <w:rFonts w:ascii="Times New Roman" w:hAnsi="Times New Roman" w:eastAsia="仿宋"/>
        </w:rPr>
        <w:t>项和为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50</w:t>
      </w:r>
    </w:p>
    <w:p w14:paraId="11EFA8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=50+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…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99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101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633352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=50+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101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=50+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50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5 100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0D0AC7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四、解答题</w:t>
      </w:r>
      <w:r>
        <w:rPr>
          <w:rFonts w:ascii="Times New Roman" w:hAnsi="Times New Roman" w:eastAsia="楷体"/>
        </w:rPr>
        <w:t>(共</w:t>
      </w:r>
      <w:r>
        <w:rPr>
          <w:rFonts w:ascii="Times New Roman" w:hAnsi="Times New Roman"/>
        </w:rPr>
        <w:t>28</w:t>
      </w:r>
      <w:r>
        <w:rPr>
          <w:rFonts w:ascii="Times New Roman" w:hAnsi="Times New Roman" w:eastAsia="楷体"/>
        </w:rPr>
        <w:t>分)</w:t>
      </w:r>
    </w:p>
    <w:p w14:paraId="213AE2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9.(13分)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广州模拟)</w:t>
      </w:r>
      <w:r>
        <w:rPr>
          <w:rFonts w:ascii="Times New Roman" w:hAnsi="Times New Roman"/>
        </w:rPr>
        <w:t>已知向量</w:t>
      </w:r>
      <w:r>
        <w:rPr>
          <w:rFonts w:ascii="Times New Roman" w:hAnsi="Times New Roman"/>
          <w:b/>
          <w:i/>
        </w:rPr>
        <w:t>a</w:t>
      </w:r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，−sin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，</w:t>
      </w:r>
      <w:r>
        <w:rPr>
          <w:rFonts w:ascii="Times New Roman" w:hAnsi="Times New Roman"/>
          <w:b/>
          <w:i/>
        </w:rPr>
        <w:t>b</w:t>
      </w:r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，函数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w:r>
        <w:rPr>
          <w:rFonts w:ascii="Times New Roman" w:hAnsi="Times New Roman"/>
          <w:b/>
          <w:i/>
        </w:rPr>
        <w:t>a</w:t>
      </w:r>
      <w:r>
        <w:rPr>
          <w:rFonts w:ascii="Times New Roman" w:hAnsi="Times New Roman"/>
        </w:rPr>
        <w:t>·</w:t>
      </w:r>
      <w:r>
        <w:rPr>
          <w:rFonts w:ascii="Times New Roman" w:hAnsi="Times New Roman"/>
          <w:b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)的所有大于0的零点构成递增数列{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}.</w:t>
      </w:r>
    </w:p>
    <w:p w14:paraId="1B1E5B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(1)写出{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}的前6项；(8分)</w:t>
      </w:r>
    </w:p>
    <w:p w14:paraId="5FFC3A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(2)求{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}的前100项和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100</w:t>
      </w:r>
      <w:r>
        <w:rPr>
          <w:rFonts w:ascii="Times New Roman" w:hAnsi="Times New Roman"/>
        </w:rPr>
        <w:t>.(5分)</w:t>
      </w:r>
    </w:p>
    <w:p w14:paraId="38EB2C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)由题意得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-sin</w:t>
      </w:r>
      <w:r>
        <w:rPr>
          <w:rFonts w:ascii="Times New Roman" w:hAnsi="Times New Roman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</w:p>
    <w:p w14:paraId="4B0D07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C121B7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5E340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π+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</w:rPr>
        <w:t>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π+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k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Z</w:t>
      </w:r>
      <w:r>
        <w:rPr>
          <w:rFonts w:ascii="Times New Roman" w:hAnsi="Times New Roman"/>
        </w:rPr>
        <w:t>.</w:t>
      </w:r>
    </w:p>
    <w:p w14:paraId="209E7E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k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Z</w:t>
      </w:r>
      <w:r>
        <w:rPr>
          <w:rFonts w:ascii="Times New Roman" w:hAnsi="Times New Roman" w:eastAsia="仿宋"/>
        </w:rPr>
        <w:t>，取其中的正数构成递增数列{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</w:t>
      </w:r>
      <w:r>
        <w:rPr>
          <w:rFonts w:ascii="Times New Roman" w:hAnsi="Times New Roman"/>
        </w:rPr>
        <w:t>.</w:t>
      </w:r>
    </w:p>
    <w:p w14:paraId="582B15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}的前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项为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6.</w:t>
      </w:r>
    </w:p>
    <w:p w14:paraId="537718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)依题意</w:t>
      </w:r>
    </w:p>
    <w:p w14:paraId="0A3903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100</w:t>
      </w:r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…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197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2+4+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+100</w:t>
      </w:r>
      <w:r>
        <w:rPr>
          <w:rFonts w:ascii="Times New Roman" w:hAnsi="Times New Roman" w:eastAsia="仿宋"/>
        </w:rPr>
        <w:t>)</w:t>
      </w:r>
    </w:p>
    <w:p w14:paraId="0E8C10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50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197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50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(2+100)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68CD7DC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025.</w:t>
      </w:r>
    </w:p>
    <w:p w14:paraId="300A528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10.(15分)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江门模拟)</w:t>
      </w:r>
      <w:r>
        <w:rPr>
          <w:rFonts w:ascii="Times New Roman" w:hAnsi="Times New Roman"/>
        </w:rPr>
        <w:t>已知数列{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}满足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=2，且对于任意正整数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，均有</w:t>
      </w:r>
      <w:r>
        <w:rPr>
          <w:rFonts w:ascii="Times New Roman" w:hAnsi="Times New Roman"/>
          <w:i/>
        </w:rPr>
        <w:t>na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+1)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+1)，且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4BFF2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(1)证明：{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}为等差数列；(5分)</w:t>
      </w:r>
    </w:p>
    <w:p w14:paraId="1FD022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(2)设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为数列{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为数列{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}的前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项和，若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+3)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对任意的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/>
        </w:rPr>
        <w:t>恒成立，求实数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的取值范围.(10分)</w:t>
      </w:r>
    </w:p>
    <w:p w14:paraId="2FB24C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由题意，等式</w:t>
      </w:r>
      <w:r>
        <w:rPr>
          <w:rFonts w:ascii="Times New Roman" w:hAnsi="Times New Roman"/>
          <w:i/>
        </w:rPr>
        <w:t>na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)两边同时除以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)，可得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6F3798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E8FE1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319824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所以数列{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}是首项为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，公差为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的等差数列</w:t>
      </w:r>
      <w:r>
        <w:rPr>
          <w:rFonts w:ascii="Times New Roman" w:hAnsi="Times New Roman"/>
        </w:rPr>
        <w:t>.</w:t>
      </w:r>
    </w:p>
    <w:p w14:paraId="5CC9E9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)可得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72534EA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74D768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(2+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+3)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DAFCD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E21BE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12B0D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上述两个等式作差可得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−1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</w:p>
    <w:p w14:paraId="407172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+3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0A63A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+3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3D465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+3)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对任意的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恒成立，</w:t>
      </w:r>
    </w:p>
    <w:p w14:paraId="5270F2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+3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+3)</m:t>
            </m:r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+3)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+3)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86BE8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+3)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 w:eastAsia="仿宋"/>
        </w:rPr>
        <w:t>，</w:t>
      </w:r>
    </w:p>
    <w:p w14:paraId="4291A5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+1)(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+4)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+3)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4−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9F3CC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4F5D771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+1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，故数列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从第二项开始递减，</w:t>
      </w:r>
    </w:p>
    <w:p w14:paraId="197FBB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的最大项为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，因此实数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的取值范围是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8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45796E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63600" cy="398145"/>
            <wp:effectExtent l="0" t="0" r="0" b="1905"/>
            <wp:docPr id="1797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" name="image11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(</w:t>
      </w:r>
      <w:r>
        <w:rPr>
          <w:rFonts w:ascii="Times New Roman" w:hAnsi="Times New Roman" w:eastAsia="楷体"/>
        </w:rPr>
        <w:t>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10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)</w:t>
      </w:r>
    </w:p>
    <w:p w14:paraId="17D402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大连模拟)</w:t>
      </w:r>
      <w:r>
        <w:rPr>
          <w:rFonts w:ascii="Times New Roman" w:hAnsi="Times New Roman"/>
        </w:rPr>
        <w:t>小明同学在如图所示的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汉诺塔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游戏中发现了数列递推的奥妙：有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三个木桩，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木桩上套有编号分别为1，2，3，4，5，6的六个圆环，规定每次只能将一个圆环从一个木桩移动到另一个木桩，且任意一个木桩上不能出现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编号较大的圆环在编号较小的圆环之上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的情况，现要将这六个圆环全部套到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木桩上，则所需的最少的次数为(　　)</w:t>
      </w:r>
    </w:p>
    <w:p w14:paraId="12AB8ACE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611505"/>
            <wp:effectExtent l="0" t="0" r="8890" b="0"/>
            <wp:docPr id="1798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" name="image12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0ADE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A.31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B.63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C.127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D.128</w:t>
      </w:r>
    </w:p>
    <w:p w14:paraId="1E5E88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4EEE50B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设圆环的个数为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，移动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个圆环所需的最少的次数为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/>
        </w:rPr>
        <w:t>.</w:t>
      </w:r>
    </w:p>
    <w:p w14:paraId="3183443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时，即只有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个圆环，从一个木桩移动到另一个木桩，只需移动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次，所以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=1.</w:t>
      </w:r>
      <w:r>
        <w:rPr>
          <w:rFonts w:ascii="Times New Roman" w:hAnsi="Times New Roman" w:eastAsia="仿宋"/>
        </w:rPr>
        <w:t xml:space="preserve"> </w:t>
      </w:r>
    </w:p>
    <w:p w14:paraId="0F2DE5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时，要把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个圆环从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木桩移动到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木桩，我们可以先把上面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个圆环从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木桩借助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木桩移动到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木桩，需要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 w:eastAsia="仿宋"/>
        </w:rPr>
        <w:t>次；</w:t>
      </w:r>
    </w:p>
    <w:p w14:paraId="0CD479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然后把最大的第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个圆环从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木桩移动到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木桩，需要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次；</w:t>
      </w:r>
    </w:p>
    <w:p w14:paraId="3D68A0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最后再把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木桩上的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个圆环借助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木桩移动到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木桩，又需要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 w:eastAsia="仿宋"/>
        </w:rPr>
        <w:t>次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仿宋"/>
        </w:rPr>
        <w:t>所以可得递推公式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+1.</w:t>
      </w:r>
      <w:r>
        <w:rPr>
          <w:rFonts w:ascii="Times New Roman" w:hAnsi="Times New Roman" w:eastAsia="仿宋"/>
        </w:rPr>
        <w:t xml:space="preserve"> </w:t>
      </w:r>
    </w:p>
    <w:p w14:paraId="43A514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，可得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+1=2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仿宋"/>
        </w:rPr>
        <w:t>则数列{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}是以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+1=2</w:t>
      </w:r>
      <w:r>
        <w:rPr>
          <w:rFonts w:ascii="Times New Roman" w:hAnsi="Times New Roman" w:eastAsia="仿宋"/>
        </w:rPr>
        <w:t>为首项，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为公比的等比数列，故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+1=2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  <w:vertAlign w:val="superscript"/>
        </w:rPr>
        <w:t>n</w:t>
      </w:r>
      <w:r>
        <w:rPr>
          <w:rFonts w:ascii="Times New Roman" w:hAnsi="Times New Roman"/>
        </w:rPr>
        <w:t>-1.</w:t>
      </w:r>
      <w:r>
        <w:rPr>
          <w:rFonts w:ascii="Times New Roman" w:hAnsi="Times New Roman" w:eastAsia="仿宋"/>
        </w:rPr>
        <w:t xml:space="preserve"> </w:t>
      </w:r>
    </w:p>
    <w:p w14:paraId="63E3DE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时，可得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vertAlign w:val="superscript"/>
        </w:rPr>
        <w:t>6</w:t>
      </w:r>
      <w:r>
        <w:rPr>
          <w:rFonts w:ascii="Times New Roman" w:hAnsi="Times New Roman"/>
        </w:rPr>
        <w:t>-1=64-1=63</w:t>
      </w:r>
      <w:r>
        <w:rPr>
          <w:rFonts w:ascii="Times New Roman" w:hAnsi="Times New Roman" w:eastAsia="仿宋"/>
        </w:rPr>
        <w:t>，故所需的最少的次数为</w:t>
      </w:r>
      <w:r>
        <w:rPr>
          <w:rFonts w:ascii="Times New Roman" w:hAnsi="Times New Roman"/>
        </w:rPr>
        <w:t>63.</w:t>
      </w:r>
    </w:p>
    <w:p w14:paraId="3BA3ED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12.(5分)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石家庄模拟)</w:t>
      </w:r>
      <w:r>
        <w:rPr>
          <w:rFonts w:ascii="Times New Roman" w:hAnsi="Times New Roman"/>
        </w:rPr>
        <w:t>已知函数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nx</w:t>
      </w:r>
      <w:r>
        <w:rPr>
          <w:rFonts w:ascii="Times New Roman" w:hAnsi="Times New Roman"/>
        </w:rPr>
        <w:t>-1(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/>
        </w:rPr>
        <w:t>)，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为函数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)的正零点，若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=[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]([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]表示不超过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的最大整数)，则数列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的前10项和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0E64AA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120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121</m:t>
            </m:r>
            <m:ctrlPr>
              <w:rPr>
                <w:rFonts w:ascii="Cambria Math" w:hAnsi="Cambria Math"/>
              </w:rPr>
            </m:ctrlPr>
          </m:den>
        </m:f>
      </m:oMath>
    </w:p>
    <w:p w14:paraId="491E96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)是关于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的二次函数，其对称轴为直线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219AD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=-1&lt;0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)在区间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上单调递增，</w:t>
      </w:r>
    </w:p>
    <w:p w14:paraId="33440B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所以正零点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一定在区间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内，</w:t>
      </w:r>
    </w:p>
    <w:p w14:paraId="1E76AF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n·n</w:t>
      </w:r>
      <w:r>
        <w:rPr>
          <w:rFonts w:ascii="Times New Roman" w:hAnsi="Times New Roman"/>
        </w:rPr>
        <w:t>-1=-1&lt;0</w:t>
      </w:r>
      <w:r>
        <w:rPr>
          <w:rFonts w:ascii="Times New Roman" w:hAnsi="Times New Roman" w:eastAsia="仿宋"/>
        </w:rPr>
        <w:t>，</w:t>
      </w:r>
    </w:p>
    <w:p w14:paraId="150D94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·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-1=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48C7B5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]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</w:t>
      </w:r>
    </w:p>
    <w:p w14:paraId="518EC1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657B8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120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2EABE9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</w:p>
    <w:p w14:paraId="73657E51">
      <w:pPr>
        <w:tabs>
          <w:tab w:val="left" w:pos="2268"/>
          <w:tab w:val="left" w:pos="4536"/>
          <w:tab w:val="left" w:pos="6663"/>
        </w:tabs>
        <w:spacing w:line="360" w:lineRule="auto"/>
        <w:rPr>
          <w:rFonts w:hint="default" w:ascii="Times New Roman" w:hAnsi="Times New Roman"/>
          <w:lang w:val="en-US" w:eastAsia="zh-CN"/>
        </w:rPr>
      </w:pPr>
      <w:bookmarkStart w:id="0" w:name="_GoBack"/>
      <w:bookmarkEnd w:id="0"/>
    </w:p>
    <w:sectPr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EU-BZ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A4EF2"/>
    <w:rsid w:val="000B623B"/>
    <w:rsid w:val="000D7B9C"/>
    <w:rsid w:val="000F2B6B"/>
    <w:rsid w:val="001302C8"/>
    <w:rsid w:val="0013235C"/>
    <w:rsid w:val="00152ED9"/>
    <w:rsid w:val="00167379"/>
    <w:rsid w:val="001C5ADF"/>
    <w:rsid w:val="002068E6"/>
    <w:rsid w:val="00292EDB"/>
    <w:rsid w:val="00323CAA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21DD"/>
    <w:rsid w:val="005243A2"/>
    <w:rsid w:val="00535272"/>
    <w:rsid w:val="005518C6"/>
    <w:rsid w:val="00563D6E"/>
    <w:rsid w:val="005659FB"/>
    <w:rsid w:val="0058578F"/>
    <w:rsid w:val="005A0901"/>
    <w:rsid w:val="005B0CFB"/>
    <w:rsid w:val="005E3ABB"/>
    <w:rsid w:val="005F127C"/>
    <w:rsid w:val="0064225E"/>
    <w:rsid w:val="006C537E"/>
    <w:rsid w:val="006E28A5"/>
    <w:rsid w:val="00720332"/>
    <w:rsid w:val="00776B50"/>
    <w:rsid w:val="0081363D"/>
    <w:rsid w:val="00843D10"/>
    <w:rsid w:val="00881704"/>
    <w:rsid w:val="008B3DDC"/>
    <w:rsid w:val="009217BC"/>
    <w:rsid w:val="00960619"/>
    <w:rsid w:val="00971BFB"/>
    <w:rsid w:val="009D7281"/>
    <w:rsid w:val="009F4C47"/>
    <w:rsid w:val="00A33F40"/>
    <w:rsid w:val="00A74B76"/>
    <w:rsid w:val="00AB315B"/>
    <w:rsid w:val="00AC6C2A"/>
    <w:rsid w:val="00B308B8"/>
    <w:rsid w:val="00B82B68"/>
    <w:rsid w:val="00BA1E36"/>
    <w:rsid w:val="00BF17CB"/>
    <w:rsid w:val="00BF50E3"/>
    <w:rsid w:val="00C02813"/>
    <w:rsid w:val="00C44E2D"/>
    <w:rsid w:val="00C47140"/>
    <w:rsid w:val="00C6302E"/>
    <w:rsid w:val="00C64B50"/>
    <w:rsid w:val="00C82289"/>
    <w:rsid w:val="00C8259E"/>
    <w:rsid w:val="00C90FE7"/>
    <w:rsid w:val="00C93E3A"/>
    <w:rsid w:val="00CA0D7B"/>
    <w:rsid w:val="00CB1D13"/>
    <w:rsid w:val="00CE4355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1907"/>
    <w:rsid w:val="00EB4538"/>
    <w:rsid w:val="00F043AD"/>
    <w:rsid w:val="00F2499B"/>
    <w:rsid w:val="00F259DD"/>
    <w:rsid w:val="00F81A0E"/>
    <w:rsid w:val="00FA57C3"/>
    <w:rsid w:val="00FC4922"/>
    <w:rsid w:val="377839E6"/>
    <w:rsid w:val="625E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NEU-BZ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NEU-BZ" w:hAnsi="NEU-BZ" w:eastAsia="宋体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Times New Roman" w:hAnsi="Times New Roman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4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customStyle="1" w:styleId="4">
    <w:name w:val="_Style 4"/>
    <w:qFormat/>
    <w:uiPriority w:val="0"/>
    <w:rPr>
      <w:rFonts w:ascii="Calibri" w:hAnsi="NEU-BZ" w:eastAsia="宋体" w:cs="Times New Roman"/>
      <w:sz w:val="22"/>
      <w:szCs w:val="22"/>
      <w:lang w:val="en-US" w:eastAsia="zh-CN" w:bidi="ar-SA"/>
    </w:rPr>
  </w:style>
  <w:style w:type="paragraph" w:styleId="5">
    <w:name w:val="footer"/>
    <w:basedOn w:val="4"/>
    <w:link w:val="14"/>
    <w:unhideWhenUsed/>
    <w:qFormat/>
    <w:uiPriority w:val="99"/>
    <w:pPr>
      <w:tabs>
        <w:tab w:val="center" w:pos="4513"/>
        <w:tab w:val="right" w:pos="9026"/>
      </w:tabs>
    </w:pPr>
  </w:style>
  <w:style w:type="paragraph" w:styleId="6">
    <w:name w:val="header"/>
    <w:basedOn w:val="4"/>
    <w:link w:val="13"/>
    <w:unhideWhenUsed/>
    <w:qFormat/>
    <w:uiPriority w:val="99"/>
    <w:pPr>
      <w:tabs>
        <w:tab w:val="center" w:pos="4513"/>
        <w:tab w:val="right" w:pos="9026"/>
      </w:tabs>
    </w:pPr>
  </w:style>
  <w:style w:type="paragraph" w:styleId="7">
    <w:name w:val="footnote text"/>
    <w:basedOn w:val="4"/>
    <w:link w:val="21"/>
    <w:semiHidden/>
    <w:unhideWhenUsed/>
    <w:uiPriority w:val="99"/>
    <w:pPr>
      <w:snapToGrid w:val="0"/>
    </w:pPr>
    <w:rPr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Light Shading Accent 3"/>
    <w:basedOn w:val="8"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2">
    <w:name w:val="footnote reference"/>
    <w:semiHidden/>
    <w:unhideWhenUsed/>
    <w:qFormat/>
    <w:uiPriority w:val="99"/>
    <w:rPr>
      <w:vertAlign w:val="superscript"/>
    </w:rPr>
  </w:style>
  <w:style w:type="character" w:customStyle="1" w:styleId="13">
    <w:name w:val="页眉 Char"/>
    <w:basedOn w:val="11"/>
    <w:link w:val="6"/>
    <w:qFormat/>
    <w:uiPriority w:val="99"/>
  </w:style>
  <w:style w:type="character" w:customStyle="1" w:styleId="14">
    <w:name w:val="页脚 Char"/>
    <w:basedOn w:val="11"/>
    <w:link w:val="5"/>
    <w:qFormat/>
    <w:uiPriority w:val="99"/>
  </w:style>
  <w:style w:type="paragraph" w:styleId="15">
    <w:name w:val="List Paragraph"/>
    <w:basedOn w:val="4"/>
    <w:qFormat/>
    <w:uiPriority w:val="34"/>
    <w:pPr>
      <w:ind w:left="720"/>
      <w:contextualSpacing/>
    </w:pPr>
  </w:style>
  <w:style w:type="character" w:customStyle="1" w:styleId="16">
    <w:name w:val="批注框文本 Char"/>
    <w:link w:val="3"/>
    <w:semiHidden/>
    <w:qFormat/>
    <w:uiPriority w:val="99"/>
    <w:rPr>
      <w:rFonts w:ascii="Tahoma" w:hAnsi="Tahoma" w:cs="Tahoma"/>
      <w:sz w:val="16"/>
      <w:szCs w:val="16"/>
    </w:rPr>
  </w:style>
  <w:style w:type="paragraph" w:styleId="17">
    <w:name w:val="Quote"/>
    <w:basedOn w:val="4"/>
    <w:next w:val="4"/>
    <w:link w:val="18"/>
    <w:qFormat/>
    <w:uiPriority w:val="29"/>
    <w:rPr>
      <w:i/>
      <w:iCs/>
      <w:color w:val="000000"/>
    </w:rPr>
  </w:style>
  <w:style w:type="character" w:customStyle="1" w:styleId="18">
    <w:name w:val="引用 Char"/>
    <w:link w:val="17"/>
    <w:uiPriority w:val="29"/>
    <w:rPr>
      <w:i/>
      <w:iCs/>
      <w:color w:val="000000"/>
    </w:rPr>
  </w:style>
  <w:style w:type="paragraph" w:customStyle="1" w:styleId="19">
    <w:name w:val="MTDisplayEquation"/>
    <w:basedOn w:val="4"/>
    <w:next w:val="4"/>
    <w:link w:val="20"/>
    <w:qFormat/>
    <w:uiPriority w:val="0"/>
    <w:pPr>
      <w:tabs>
        <w:tab w:val="center" w:pos="4160"/>
        <w:tab w:val="right" w:pos="8300"/>
      </w:tabs>
    </w:pPr>
  </w:style>
  <w:style w:type="character" w:customStyle="1" w:styleId="20">
    <w:name w:val="MTDisplayEquation Char"/>
    <w:basedOn w:val="11"/>
    <w:link w:val="19"/>
    <w:qFormat/>
    <w:uiPriority w:val="0"/>
  </w:style>
  <w:style w:type="character" w:customStyle="1" w:styleId="21">
    <w:name w:val="脚注文本 Char"/>
    <w:link w:val="7"/>
    <w:semiHidden/>
    <w:qFormat/>
    <w:uiPriority w:val="99"/>
    <w:rPr>
      <w:sz w:val="18"/>
      <w:szCs w:val="18"/>
    </w:rPr>
  </w:style>
  <w:style w:type="paragraph" w:customStyle="1" w:styleId="22">
    <w:name w:val="Title 1"/>
    <w:basedOn w:val="1"/>
    <w:uiPriority w:val="0"/>
    <w:pPr>
      <w:jc w:val="center"/>
      <w:outlineLvl w:val="2"/>
    </w:pPr>
    <w:rPr>
      <w:rFonts w:eastAsia="方正小标宋_GBK"/>
      <w:sz w:val="36"/>
      <w:szCs w:val="36"/>
    </w:rPr>
  </w:style>
  <w:style w:type="paragraph" w:customStyle="1" w:styleId="23">
    <w:name w:val="[系统文字]"/>
    <w:qFormat/>
    <w:uiPriority w:val="0"/>
    <w:pPr>
      <w:jc w:val="both"/>
    </w:pPr>
    <w:rPr>
      <w:rFonts w:ascii="NEU-BZ" w:hAnsi="NEU-BZ" w:eastAsia="方正书宋_GBK" w:cs="Times New Roman"/>
      <w:color w:val="000000"/>
      <w:sz w:val="21"/>
      <w:szCs w:val="21"/>
      <w:lang w:val="en-US" w:eastAsia="zh-CN" w:bidi="ar-SA"/>
    </w:rPr>
  </w:style>
  <w:style w:type="paragraph" w:customStyle="1" w:styleId="24">
    <w:name w:val="[基本段落]"/>
    <w:basedOn w:val="23"/>
    <w:qFormat/>
    <w:uiPriority w:val="0"/>
    <w:rPr>
      <w:rFonts w:ascii="宋体" w:hAnsi="宋体" w:eastAsia="宋体"/>
    </w:rPr>
  </w:style>
  <w:style w:type="character" w:customStyle="1" w:styleId="25">
    <w:name w:val="标题 2 Char"/>
    <w:basedOn w:val="11"/>
    <w:link w:val="2"/>
    <w:qFormat/>
    <w:uiPriority w:val="9"/>
    <w:rPr>
      <w:rFonts w:ascii="Times New Roman" w:hAnsi="Times New Roman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</cxp:PackageInfo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A6139CF6-5931-4AE5-A712-2A5998365C5A}">
  <ds:schemaRefs/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4B3307D3-B2C9-4FF8-8CBB-8B9570B3AA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14</Pages>
  <Words>4302</Words>
  <Characters>7392</Characters>
  <Lines>100</Lines>
  <Paragraphs>28</Paragraphs>
  <TotalTime>35</TotalTime>
  <ScaleCrop>false</ScaleCrop>
  <LinksUpToDate>false</LinksUpToDate>
  <CharactersWithSpaces>7662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2025-09-10T06:43:00Z</dcterms:created>
  <dc:creator>Administrator</dc:creator>
  <cp:lastModifiedBy>张晓健</cp:lastModifiedBy>
  <dcterms:modified xsi:type="dcterms:W3CDTF">2026-01-22T06:11:03Z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12B2A9072E4443A2A3E4B03CFBACF810_12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eyJoZGlkIjoiZTIwNTZjMGQ4MmFmODgwNGIyOWRkZjZkYjkxOGMwMTciLCJ1c2VySWQiOiIzMjg3MDk3NTMifQ==</vt:lpwstr>
  </property>
</Properties>
</file>